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F6B2" w14:textId="77777777" w:rsidR="009A7EF0" w:rsidRDefault="00000000">
      <w:pPr>
        <w:pStyle w:val="a3"/>
        <w:overflowPunct w:val="0"/>
        <w:adjustRightInd w:val="0"/>
        <w:snapToGrid w:val="0"/>
        <w:spacing w:line="60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 2</w:t>
      </w:r>
    </w:p>
    <w:p w14:paraId="3343CE53" w14:textId="77777777" w:rsidR="009A7EF0" w:rsidRDefault="00000000">
      <w:pPr>
        <w:pStyle w:val="a3"/>
        <w:overflowPunct w:val="0"/>
        <w:adjustRightInd w:val="0"/>
        <w:snapToGrid w:val="0"/>
        <w:spacing w:line="600" w:lineRule="exact"/>
        <w:ind w:left="0"/>
        <w:jc w:val="center"/>
        <w:rPr>
          <w:rFonts w:ascii="方正大标宋简体" w:eastAsia="方正大标宋简体" w:hAnsi="Times New Roman"/>
          <w:sz w:val="44"/>
          <w:szCs w:val="32"/>
        </w:rPr>
      </w:pPr>
      <w:r>
        <w:rPr>
          <w:rFonts w:ascii="方正大标宋简体" w:eastAsia="方正大标宋简体" w:hAnsi="Times New Roman" w:hint="eastAsia"/>
          <w:sz w:val="44"/>
          <w:szCs w:val="32"/>
        </w:rPr>
        <w:t>评价指标内容及赋值方式</w:t>
      </w:r>
    </w:p>
    <w:p w14:paraId="4B4F20D1" w14:textId="77777777" w:rsidR="009A7EF0" w:rsidRDefault="009A7EF0">
      <w:pPr>
        <w:pStyle w:val="a3"/>
        <w:overflowPunct w:val="0"/>
        <w:adjustRightInd w:val="0"/>
        <w:snapToGrid w:val="0"/>
        <w:spacing w:line="600" w:lineRule="exact"/>
        <w:ind w:left="640" w:firstLineChars="200" w:firstLine="640"/>
        <w:rPr>
          <w:rFonts w:ascii="Times New Roman" w:eastAsia="仿宋" w:hAnsi="Times New Roman"/>
          <w:sz w:val="32"/>
          <w:szCs w:val="32"/>
        </w:rPr>
      </w:pPr>
    </w:p>
    <w:tbl>
      <w:tblPr>
        <w:tblStyle w:val="TableNormal"/>
        <w:tblW w:w="639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168"/>
        <w:gridCol w:w="2046"/>
        <w:gridCol w:w="3719"/>
        <w:gridCol w:w="3191"/>
      </w:tblGrid>
      <w:tr w:rsidR="009A7EF0" w14:paraId="0FAC33A5" w14:textId="77777777">
        <w:trPr>
          <w:tblHeader/>
          <w:jc w:val="center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C386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spellStart"/>
            <w:r>
              <w:rPr>
                <w:rFonts w:ascii="黑体" w:eastAsia="黑体" w:hAnsi="黑体"/>
                <w:spacing w:val="-5"/>
                <w:sz w:val="24"/>
                <w:szCs w:val="28"/>
              </w:rPr>
              <w:t>内容</w:t>
            </w:r>
            <w:proofErr w:type="spellEnd"/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BBE19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spellStart"/>
            <w:r>
              <w:rPr>
                <w:rFonts w:ascii="黑体" w:eastAsia="黑体" w:hAnsi="黑体"/>
                <w:spacing w:val="-3"/>
                <w:sz w:val="24"/>
                <w:szCs w:val="28"/>
              </w:rPr>
              <w:t>二级指标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8BDCC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spellStart"/>
            <w:r>
              <w:rPr>
                <w:rFonts w:ascii="黑体" w:eastAsia="黑体" w:hAnsi="黑体"/>
                <w:spacing w:val="-3"/>
                <w:sz w:val="24"/>
                <w:szCs w:val="28"/>
              </w:rPr>
              <w:t>三级指标</w:t>
            </w:r>
            <w:proofErr w:type="spellEnd"/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E034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spellStart"/>
            <w:r>
              <w:rPr>
                <w:rFonts w:ascii="黑体" w:eastAsia="黑体" w:hAnsi="黑体"/>
                <w:spacing w:val="-3"/>
                <w:sz w:val="24"/>
                <w:szCs w:val="28"/>
              </w:rPr>
              <w:t>四级指标</w:t>
            </w:r>
            <w:proofErr w:type="spellEnd"/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6DB00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proofErr w:type="spellStart"/>
            <w:r>
              <w:rPr>
                <w:rFonts w:ascii="黑体" w:eastAsia="黑体" w:hAnsi="黑体"/>
                <w:spacing w:val="-3"/>
                <w:sz w:val="24"/>
                <w:szCs w:val="28"/>
              </w:rPr>
              <w:t>赋值方式</w:t>
            </w:r>
            <w:proofErr w:type="spellEnd"/>
          </w:p>
        </w:tc>
      </w:tr>
      <w:tr w:rsidR="009A7EF0" w14:paraId="42E68513" w14:textId="77777777">
        <w:trPr>
          <w:jc w:val="center"/>
        </w:trPr>
        <w:tc>
          <w:tcPr>
            <w:tcW w:w="1018" w:type="dxa"/>
            <w:vMerge w:val="restart"/>
            <w:tcBorders>
              <w:top w:val="single" w:sz="8" w:space="0" w:color="auto"/>
            </w:tcBorders>
            <w:vAlign w:val="center"/>
          </w:tcPr>
          <w:p w14:paraId="5C45ED99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上市公司</w:t>
            </w:r>
            <w:r>
              <w:rPr>
                <w:rFonts w:ascii="Times New Roman" w:eastAsia="仿宋" w:hAnsi="Times New Roman"/>
                <w:spacing w:val="-6"/>
                <w:sz w:val="24"/>
                <w:szCs w:val="28"/>
              </w:rPr>
              <w:t>质量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90%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</w:tcBorders>
            <w:vAlign w:val="center"/>
          </w:tcPr>
          <w:p w14:paraId="01B8EA51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公司经营质量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50%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</w:tcBorders>
            <w:vAlign w:val="center"/>
          </w:tcPr>
          <w:p w14:paraId="2E01CFD6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盈利能力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20%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tcBorders>
              <w:top w:val="single" w:sz="8" w:space="0" w:color="auto"/>
            </w:tcBorders>
            <w:vAlign w:val="center"/>
          </w:tcPr>
          <w:p w14:paraId="168F173E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扣非归母净</w:t>
            </w:r>
            <w:proofErr w:type="gramEnd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利润规模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 w:val="restart"/>
            <w:tcBorders>
              <w:top w:val="single" w:sz="8" w:space="0" w:color="auto"/>
            </w:tcBorders>
            <w:vAlign w:val="center"/>
          </w:tcPr>
          <w:p w14:paraId="0A7B6F7B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both"/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.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按指标值在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北交所上市公司排序的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分位数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赋分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。例如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某公司某年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营业收入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增速在</w:t>
            </w:r>
            <w:proofErr w:type="gramStart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全部北交</w:t>
            </w:r>
            <w:proofErr w:type="gramEnd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所上市公司中位于第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分位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（按由高到低排序），则赋值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8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。</w:t>
            </w:r>
          </w:p>
          <w:p w14:paraId="3C707FE0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both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2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.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业绩下滑调整为扣分指标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。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营业收入或</w:t>
            </w:r>
            <w:proofErr w:type="gramStart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扣非归母净</w:t>
            </w:r>
            <w:proofErr w:type="gramEnd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利润同比下滑超过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的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当年上市公司质量得分扣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分。</w:t>
            </w:r>
          </w:p>
        </w:tc>
      </w:tr>
      <w:tr w:rsidR="009A7EF0" w14:paraId="1695E8A5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208BF56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34535A66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7CBFC1E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637FE795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经营活动净</w:t>
            </w:r>
            <w:proofErr w:type="gramStart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现金流占营业</w:t>
            </w:r>
            <w:proofErr w:type="gramEnd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收入比重（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3CE41F6A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279ED924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100AD231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0A2E69E3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31A0D2E7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01C7AC8E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销售净利率</w:t>
            </w:r>
            <w:proofErr w:type="spellEnd"/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+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5%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643385BF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9A7EF0" w14:paraId="331656B5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13FD0203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6C42EEF3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Merge/>
            <w:vAlign w:val="center"/>
          </w:tcPr>
          <w:p w14:paraId="5ED5D384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3719" w:type="dxa"/>
            <w:vAlign w:val="center"/>
          </w:tcPr>
          <w:p w14:paraId="4C2056E1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10"/>
                <w:sz w:val="24"/>
                <w:szCs w:val="28"/>
                <w:lang w:eastAsia="zh-CN"/>
              </w:rPr>
              <w:t>净资产收益率（</w:t>
            </w:r>
            <w:r>
              <w:rPr>
                <w:rFonts w:ascii="Times New Roman" w:eastAsia="仿宋" w:hAnsi="Times New Roman"/>
                <w:spacing w:val="-10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10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5%</w:t>
            </w:r>
            <w:r>
              <w:rPr>
                <w:rFonts w:ascii="Times New Roman" w:eastAsia="仿宋" w:hAnsi="Times New Roman"/>
                <w:spacing w:val="-1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0FB1CD1C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56DBE649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7B0925A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28F792CD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3CC78F6D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成长能力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15%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4ED610FA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营业收入增速（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7.5%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0556327F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0C27C60C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4D1E688B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229D7729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0DF1317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79048131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扣非归母净</w:t>
            </w:r>
            <w:proofErr w:type="gramEnd"/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利润增速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5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7.5%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3CDD2D83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71325988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6CE56A76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3832223C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76582AE4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2F725787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2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业绩下滑调整</w:t>
            </w:r>
            <w:proofErr w:type="spellEnd"/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-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5094A2B2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9A7EF0" w14:paraId="67434DD8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33A1B290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5D4C1767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4B2AA322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创新能力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15%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3DC12B97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研发支出占比（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7.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5%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36B20A56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687991B3" w14:textId="77777777">
        <w:trPr>
          <w:jc w:val="center"/>
        </w:trPr>
        <w:tc>
          <w:tcPr>
            <w:tcW w:w="1018" w:type="dxa"/>
            <w:vMerge/>
            <w:vAlign w:val="center"/>
          </w:tcPr>
          <w:p w14:paraId="1C0E580C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6D549282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6085705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7A34E31F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研发人员占比（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7.5%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59FA0AB4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2D63A5DA" w14:textId="77777777">
        <w:trPr>
          <w:trHeight w:val="653"/>
          <w:jc w:val="center"/>
        </w:trPr>
        <w:tc>
          <w:tcPr>
            <w:tcW w:w="1018" w:type="dxa"/>
            <w:vMerge/>
            <w:vAlign w:val="center"/>
          </w:tcPr>
          <w:p w14:paraId="1AD778F7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74855A6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市场表现评价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20%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2046" w:type="dxa"/>
            <w:vAlign w:val="center"/>
          </w:tcPr>
          <w:p w14:paraId="0D0AAACF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19"/>
                <w:sz w:val="24"/>
                <w:szCs w:val="28"/>
              </w:rPr>
              <w:t>投资者回报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6D477115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年化回报率</w:t>
            </w:r>
            <w:proofErr w:type="spellEnd"/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+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68CA2112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9A7EF0" w14:paraId="585C7D69" w14:textId="77777777">
        <w:trPr>
          <w:trHeight w:val="564"/>
          <w:jc w:val="center"/>
        </w:trPr>
        <w:tc>
          <w:tcPr>
            <w:tcW w:w="1018" w:type="dxa"/>
            <w:vMerge/>
            <w:vAlign w:val="center"/>
          </w:tcPr>
          <w:p w14:paraId="62DE6EC4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0A4C357D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28ACBF8C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市场估值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063D2E1D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总市值</w:t>
            </w:r>
            <w:proofErr w:type="spellEnd"/>
            <w:r>
              <w:rPr>
                <w:rFonts w:ascii="Times New Roman" w:eastAsia="仿宋" w:hAnsi="Times New Roman" w:hint="eastAsia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8"/>
              </w:rPr>
              <w:t>+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8"/>
              </w:rPr>
              <w:t>）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3.33%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741EB040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9A7EF0" w14:paraId="25B830C9" w14:textId="77777777">
        <w:trPr>
          <w:trHeight w:val="546"/>
          <w:jc w:val="center"/>
        </w:trPr>
        <w:tc>
          <w:tcPr>
            <w:tcW w:w="1018" w:type="dxa"/>
            <w:vMerge/>
            <w:vAlign w:val="center"/>
          </w:tcPr>
          <w:p w14:paraId="6F441037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212EFD7A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Merge/>
            <w:vAlign w:val="center"/>
          </w:tcPr>
          <w:p w14:paraId="22BEEF96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3719" w:type="dxa"/>
            <w:vAlign w:val="center"/>
          </w:tcPr>
          <w:p w14:paraId="11FA2529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总市值增长率（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3.33%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Merge/>
            <w:vAlign w:val="center"/>
          </w:tcPr>
          <w:p w14:paraId="44705D4D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</w:tr>
      <w:tr w:rsidR="009A7EF0" w14:paraId="029430C0" w14:textId="77777777">
        <w:trPr>
          <w:trHeight w:val="730"/>
          <w:jc w:val="center"/>
        </w:trPr>
        <w:tc>
          <w:tcPr>
            <w:tcW w:w="1018" w:type="dxa"/>
            <w:vMerge/>
            <w:vAlign w:val="center"/>
          </w:tcPr>
          <w:p w14:paraId="26345262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40493864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/>
            <w:vAlign w:val="center"/>
          </w:tcPr>
          <w:p w14:paraId="54053669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</w:pPr>
          </w:p>
        </w:tc>
        <w:tc>
          <w:tcPr>
            <w:tcW w:w="3719" w:type="dxa"/>
            <w:vAlign w:val="center"/>
          </w:tcPr>
          <w:p w14:paraId="67052B11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纳入市场指数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情况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3.33%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4C520B9C" w14:textId="77777777" w:rsidR="009A7EF0" w:rsidRDefault="0000000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评价年度公司持续</w:t>
            </w:r>
            <w:proofErr w:type="gramStart"/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纳入北证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等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北交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所指数</w:t>
            </w:r>
            <w:proofErr w:type="gramEnd"/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的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赋值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100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。</w:t>
            </w:r>
          </w:p>
        </w:tc>
      </w:tr>
      <w:tr w:rsidR="009A7EF0" w14:paraId="5A5A807B" w14:textId="77777777">
        <w:trPr>
          <w:trHeight w:val="689"/>
          <w:jc w:val="center"/>
        </w:trPr>
        <w:tc>
          <w:tcPr>
            <w:tcW w:w="1018" w:type="dxa"/>
            <w:vMerge/>
            <w:vAlign w:val="center"/>
          </w:tcPr>
          <w:p w14:paraId="0A1ED765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C3A0686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公司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8"/>
              </w:rPr>
              <w:t>治理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质量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20%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）</w:t>
            </w:r>
          </w:p>
        </w:tc>
        <w:tc>
          <w:tcPr>
            <w:tcW w:w="2046" w:type="dxa"/>
            <w:vAlign w:val="center"/>
          </w:tcPr>
          <w:p w14:paraId="3919226E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信息披露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1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0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%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144AA5C3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信息披露评级（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%</w:t>
            </w: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0EC5EE7A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A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类赋值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00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B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类赋值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6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C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类赋值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3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D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类赋值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。</w:t>
            </w:r>
          </w:p>
        </w:tc>
      </w:tr>
      <w:tr w:rsidR="009A7EF0" w14:paraId="65FD0370" w14:textId="77777777">
        <w:trPr>
          <w:trHeight w:val="689"/>
          <w:jc w:val="center"/>
        </w:trPr>
        <w:tc>
          <w:tcPr>
            <w:tcW w:w="1018" w:type="dxa"/>
            <w:vMerge/>
            <w:vAlign w:val="center"/>
          </w:tcPr>
          <w:p w14:paraId="5CFFD76F" w14:textId="77777777" w:rsidR="009A7EF0" w:rsidRDefault="009A7EF0">
            <w:pPr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5DF8949D" w14:textId="77777777" w:rsidR="009A7EF0" w:rsidRDefault="009A7EF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246A3C54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2"/>
                <w:sz w:val="24"/>
                <w:szCs w:val="28"/>
              </w:rPr>
              <w:t>监管合规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4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1A992E92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2"/>
                <w:sz w:val="24"/>
                <w:szCs w:val="28"/>
                <w:lang w:eastAsia="zh-CN"/>
              </w:rPr>
              <w:t>行政监管处罚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-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10%</w:t>
            </w:r>
            <w:r>
              <w:rPr>
                <w:rFonts w:ascii="Times New Roman" w:eastAsia="仿宋" w:hAnsi="Times New Roman"/>
                <w:spacing w:val="-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019C5888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初始赋值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100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分，按照处罚次数累加扣分。其中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，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行政监管措施扣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20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分，行政处罚扣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40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。</w:t>
            </w:r>
          </w:p>
        </w:tc>
      </w:tr>
      <w:tr w:rsidR="009A7EF0" w14:paraId="559B7833" w14:textId="77777777">
        <w:trPr>
          <w:trHeight w:val="689"/>
          <w:jc w:val="center"/>
        </w:trPr>
        <w:tc>
          <w:tcPr>
            <w:tcW w:w="1018" w:type="dxa"/>
            <w:vAlign w:val="center"/>
          </w:tcPr>
          <w:p w14:paraId="3679DC12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保荐业务质量（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）</w:t>
            </w:r>
          </w:p>
        </w:tc>
        <w:tc>
          <w:tcPr>
            <w:tcW w:w="1168" w:type="dxa"/>
            <w:vAlign w:val="center"/>
          </w:tcPr>
          <w:p w14:paraId="7BFC718E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</w:rPr>
              <w:t>执业质量评价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）</w:t>
            </w:r>
          </w:p>
        </w:tc>
        <w:tc>
          <w:tcPr>
            <w:tcW w:w="2046" w:type="dxa"/>
            <w:vAlign w:val="center"/>
          </w:tcPr>
          <w:p w14:paraId="1E9D5EAE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</w:rPr>
              <w:t>保荐业务评价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10%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</w:rPr>
              <w:t>）</w:t>
            </w:r>
          </w:p>
        </w:tc>
        <w:tc>
          <w:tcPr>
            <w:tcW w:w="3719" w:type="dxa"/>
            <w:vAlign w:val="center"/>
          </w:tcPr>
          <w:p w14:paraId="16460A10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保荐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业务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评价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）（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10%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17FCBAEB" w14:textId="77777777" w:rsidR="009A7EF0" w:rsidRDefault="00000000">
            <w:pPr>
              <w:pStyle w:val="TableParagraph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按评价</w:t>
            </w:r>
            <w:proofErr w:type="gramEnd"/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年度评分结果折算赋值。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具体评分结果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按照执业质量评价中的保荐业务</w:t>
            </w:r>
            <w:r>
              <w:rPr>
                <w:rFonts w:ascii="Times New Roman" w:eastAsia="仿宋" w:hAnsi="Times New Roman"/>
                <w:spacing w:val="-7"/>
                <w:sz w:val="24"/>
                <w:szCs w:val="28"/>
                <w:lang w:eastAsia="zh-CN"/>
              </w:rPr>
              <w:t>执业质量评价</w:t>
            </w:r>
            <w:r>
              <w:rPr>
                <w:rFonts w:ascii="Times New Roman" w:eastAsia="仿宋" w:hAnsi="Times New Roman" w:hint="eastAsia"/>
                <w:spacing w:val="-7"/>
                <w:sz w:val="24"/>
                <w:szCs w:val="28"/>
                <w:lang w:eastAsia="zh-CN"/>
              </w:rPr>
              <w:t>指标计算。</w:t>
            </w:r>
          </w:p>
        </w:tc>
      </w:tr>
      <w:tr w:rsidR="009A7EF0" w14:paraId="5AEC80F9" w14:textId="77777777">
        <w:trPr>
          <w:trHeight w:val="689"/>
          <w:jc w:val="center"/>
        </w:trPr>
        <w:tc>
          <w:tcPr>
            <w:tcW w:w="1018" w:type="dxa"/>
            <w:vMerge w:val="restart"/>
            <w:vAlign w:val="center"/>
          </w:tcPr>
          <w:p w14:paraId="485F2A86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8"/>
              </w:rPr>
              <w:t>评价调整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14:paraId="05EF2309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8"/>
              </w:rPr>
              <w:t>评价得分调整</w:t>
            </w:r>
            <w:proofErr w:type="spellEnd"/>
          </w:p>
        </w:tc>
        <w:tc>
          <w:tcPr>
            <w:tcW w:w="2046" w:type="dxa"/>
            <w:vAlign w:val="center"/>
          </w:tcPr>
          <w:p w14:paraId="421FC744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规模调整</w:t>
            </w:r>
          </w:p>
          <w:p w14:paraId="582C61FB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（加分，共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分）</w:t>
            </w:r>
          </w:p>
        </w:tc>
        <w:tc>
          <w:tcPr>
            <w:tcW w:w="3719" w:type="dxa"/>
            <w:vAlign w:val="center"/>
          </w:tcPr>
          <w:p w14:paraId="39B7B1B3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保荐项目数量（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+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5728FFDC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*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保荐项目数量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/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保荐项目数量最多的保荐机构保荐家数</w:t>
            </w:r>
          </w:p>
        </w:tc>
      </w:tr>
      <w:tr w:rsidR="009A7EF0" w14:paraId="322B18D0" w14:textId="77777777">
        <w:trPr>
          <w:trHeight w:val="689"/>
          <w:jc w:val="center"/>
        </w:trPr>
        <w:tc>
          <w:tcPr>
            <w:tcW w:w="1018" w:type="dxa"/>
            <w:vMerge/>
            <w:vAlign w:val="center"/>
          </w:tcPr>
          <w:p w14:paraId="3E1CB96F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168" w:type="dxa"/>
            <w:vMerge/>
            <w:vAlign w:val="center"/>
          </w:tcPr>
          <w:p w14:paraId="6F029D28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5253EC75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风险调整</w:t>
            </w:r>
          </w:p>
          <w:p w14:paraId="78A3381D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（减分，共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30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分）</w:t>
            </w:r>
          </w:p>
        </w:tc>
        <w:tc>
          <w:tcPr>
            <w:tcW w:w="3719" w:type="dxa"/>
            <w:vAlign w:val="center"/>
          </w:tcPr>
          <w:p w14:paraId="28ACBB27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风险警示公司占比（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0594A282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8"/>
              </w:rPr>
              <w:t>扣分：比例</w:t>
            </w:r>
            <w:proofErr w:type="spellEnd"/>
            <w:r>
              <w:rPr>
                <w:rFonts w:ascii="Times New Roman" w:eastAsia="仿宋" w:hAnsi="Times New Roman"/>
                <w:sz w:val="24"/>
                <w:szCs w:val="28"/>
              </w:rPr>
              <w:t>*10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分</w:t>
            </w:r>
          </w:p>
        </w:tc>
      </w:tr>
      <w:tr w:rsidR="009A7EF0" w14:paraId="5D0A8308" w14:textId="77777777">
        <w:trPr>
          <w:trHeight w:val="689"/>
          <w:jc w:val="center"/>
        </w:trPr>
        <w:tc>
          <w:tcPr>
            <w:tcW w:w="1018" w:type="dxa"/>
            <w:vMerge/>
            <w:vAlign w:val="center"/>
          </w:tcPr>
          <w:p w14:paraId="3A63B742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1E7A34B2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Merge/>
            <w:vAlign w:val="center"/>
          </w:tcPr>
          <w:p w14:paraId="514462B6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3719" w:type="dxa"/>
            <w:vAlign w:val="center"/>
          </w:tcPr>
          <w:p w14:paraId="478BB5FC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强制退市公司占比（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55D16487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仿宋" w:hAnsi="Times New Roman"/>
                <w:sz w:val="24"/>
                <w:szCs w:val="28"/>
              </w:rPr>
              <w:t>扣分：比例</w:t>
            </w:r>
            <w:proofErr w:type="spellEnd"/>
            <w:r>
              <w:rPr>
                <w:rFonts w:ascii="Times New Roman" w:eastAsia="仿宋" w:hAnsi="Times New Roman"/>
                <w:sz w:val="24"/>
                <w:szCs w:val="28"/>
              </w:rPr>
              <w:t>*20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分</w:t>
            </w:r>
          </w:p>
        </w:tc>
      </w:tr>
      <w:tr w:rsidR="009A7EF0" w14:paraId="36C8F2D9" w14:textId="77777777">
        <w:trPr>
          <w:trHeight w:val="689"/>
          <w:jc w:val="center"/>
        </w:trPr>
        <w:tc>
          <w:tcPr>
            <w:tcW w:w="1018" w:type="dxa"/>
            <w:vMerge/>
            <w:vAlign w:val="center"/>
          </w:tcPr>
          <w:p w14:paraId="7751AAA3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14:paraId="130C1C2A" w14:textId="77777777" w:rsidR="009A7EF0" w:rsidRDefault="009A7EF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52A12EEE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降档调整</w:t>
            </w:r>
          </w:p>
          <w:p w14:paraId="0C9238BB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（减分，共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分</w:t>
            </w:r>
            <w:r>
              <w:rPr>
                <w:rFonts w:ascii="Times New Roman" w:eastAsia="仿宋" w:hAnsi="Times New Roman"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719" w:type="dxa"/>
            <w:vAlign w:val="center"/>
          </w:tcPr>
          <w:p w14:paraId="6097105C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重大执业质量问题（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191" w:type="dxa"/>
            <w:vAlign w:val="center"/>
          </w:tcPr>
          <w:p w14:paraId="1E5B7CA1" w14:textId="77777777" w:rsidR="009A7EF0" w:rsidRDefault="00000000">
            <w:pPr>
              <w:pStyle w:val="a3"/>
              <w:overflowPunct w:val="0"/>
              <w:adjustRightInd w:val="0"/>
              <w:snapToGrid w:val="0"/>
              <w:spacing w:line="480" w:lineRule="exact"/>
              <w:ind w:left="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扣分：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分</w:t>
            </w:r>
          </w:p>
        </w:tc>
      </w:tr>
    </w:tbl>
    <w:p w14:paraId="4618F021" w14:textId="77777777" w:rsidR="009A7EF0" w:rsidRDefault="009A7EF0" w:rsidP="00D532BC">
      <w:pPr>
        <w:pStyle w:val="a3"/>
        <w:overflowPunct w:val="0"/>
        <w:adjustRightInd w:val="0"/>
        <w:snapToGrid w:val="0"/>
        <w:spacing w:line="600" w:lineRule="exact"/>
        <w:ind w:left="0"/>
        <w:jc w:val="both"/>
        <w:rPr>
          <w:rFonts w:ascii="Times New Roman" w:eastAsia="仿宋" w:hAnsi="Times New Roman" w:hint="eastAsia"/>
          <w:sz w:val="32"/>
          <w:szCs w:val="32"/>
        </w:rPr>
      </w:pPr>
    </w:p>
    <w:sectPr w:rsidR="009A7EF0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6275" w14:textId="77777777" w:rsidR="006672DC" w:rsidRDefault="006672D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416230" w14:textId="77777777" w:rsidR="006672DC" w:rsidRDefault="006672D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</w:rPr>
      <w:id w:val="-1093851077"/>
    </w:sdtPr>
    <w:sdtEndPr>
      <w:rPr>
        <w:rFonts w:cs="Times New Roman"/>
        <w:sz w:val="28"/>
      </w:rPr>
    </w:sdtEndPr>
    <w:sdtContent>
      <w:p w14:paraId="2A34A47A" w14:textId="77777777" w:rsidR="009A7EF0" w:rsidRDefault="00000000">
        <w:pPr>
          <w:pStyle w:val="a7"/>
          <w:rPr>
            <w:rFonts w:asciiTheme="minorEastAsia" w:eastAsiaTheme="minorEastAsia" w:hAnsiTheme="minorEastAsia" w:cs="Times New Roman" w:hint="eastAsia"/>
            <w:sz w:val="28"/>
          </w:rPr>
        </w:pPr>
        <w:r>
          <w:rPr>
            <w:rFonts w:asciiTheme="minorEastAsia" w:eastAsiaTheme="minorEastAsia" w:hAnsiTheme="minorEastAsia" w:cs="Times New Roman"/>
            <w:sz w:val="28"/>
          </w:rPr>
          <w:fldChar w:fldCharType="begin"/>
        </w:r>
        <w:r>
          <w:rPr>
            <w:rFonts w:asciiTheme="minorEastAsia" w:eastAsiaTheme="minorEastAsia" w:hAnsiTheme="minorEastAsia" w:cs="Times New Roman"/>
            <w:sz w:val="28"/>
          </w:rPr>
          <w:instrText>PAGE   \* MERGEFORMAT</w:instrText>
        </w:r>
        <w:r>
          <w:rPr>
            <w:rFonts w:asciiTheme="minorEastAsia" w:eastAsiaTheme="minorEastAsia" w:hAnsiTheme="minorEastAsia" w:cs="Times New Roman"/>
            <w:sz w:val="28"/>
          </w:rPr>
          <w:fldChar w:fldCharType="separate"/>
        </w:r>
        <w:r>
          <w:rPr>
            <w:rFonts w:asciiTheme="minorEastAsia" w:eastAsiaTheme="minorEastAsia" w:hAnsiTheme="minorEastAsia" w:cs="Times New Roman"/>
            <w:sz w:val="28"/>
            <w:lang w:val="zh-CN"/>
          </w:rPr>
          <w:t>-</w:t>
        </w:r>
        <w:r>
          <w:rPr>
            <w:rFonts w:asciiTheme="minorEastAsia" w:eastAsiaTheme="minorEastAsia" w:hAnsiTheme="minorEastAsia" w:cs="Times New Roman"/>
            <w:sz w:val="28"/>
          </w:rPr>
          <w:t xml:space="preserve"> 12 -</w:t>
        </w:r>
        <w:r>
          <w:rPr>
            <w:rFonts w:asciiTheme="minorEastAsia" w:eastAsiaTheme="minorEastAsia" w:hAnsiTheme="minorEastAsia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362881"/>
    </w:sdtPr>
    <w:sdtEndPr>
      <w:rPr>
        <w:rFonts w:asciiTheme="minorEastAsia" w:eastAsiaTheme="minorEastAsia" w:hAnsiTheme="minorEastAsia" w:cs="Times New Roman"/>
        <w:sz w:val="28"/>
      </w:rPr>
    </w:sdtEndPr>
    <w:sdtContent>
      <w:p w14:paraId="6F6FC4BB" w14:textId="77777777" w:rsidR="009A7EF0" w:rsidRDefault="00000000">
        <w:pPr>
          <w:pStyle w:val="a7"/>
          <w:jc w:val="right"/>
          <w:rPr>
            <w:rFonts w:asciiTheme="minorEastAsia" w:eastAsiaTheme="minorEastAsia" w:hAnsiTheme="minorEastAsia" w:cs="Times New Roman" w:hint="eastAsia"/>
            <w:sz w:val="28"/>
          </w:rPr>
        </w:pPr>
        <w:r>
          <w:rPr>
            <w:rFonts w:asciiTheme="minorEastAsia" w:eastAsiaTheme="minorEastAsia" w:hAnsiTheme="minorEastAsia" w:cs="Times New Roman"/>
            <w:sz w:val="28"/>
          </w:rPr>
          <w:fldChar w:fldCharType="begin"/>
        </w:r>
        <w:r>
          <w:rPr>
            <w:rFonts w:asciiTheme="minorEastAsia" w:eastAsiaTheme="minorEastAsia" w:hAnsiTheme="minorEastAsia" w:cs="Times New Roman"/>
            <w:sz w:val="28"/>
          </w:rPr>
          <w:instrText>PAGE   \* MERGEFORMAT</w:instrText>
        </w:r>
        <w:r>
          <w:rPr>
            <w:rFonts w:asciiTheme="minorEastAsia" w:eastAsiaTheme="minorEastAsia" w:hAnsiTheme="minorEastAsia" w:cs="Times New Roman"/>
            <w:sz w:val="28"/>
          </w:rPr>
          <w:fldChar w:fldCharType="separate"/>
        </w:r>
        <w:r>
          <w:rPr>
            <w:rFonts w:asciiTheme="minorEastAsia" w:eastAsiaTheme="minorEastAsia" w:hAnsiTheme="minorEastAsia" w:cs="Times New Roman"/>
            <w:sz w:val="28"/>
            <w:lang w:val="zh-CN"/>
          </w:rPr>
          <w:t>-</w:t>
        </w:r>
        <w:r>
          <w:rPr>
            <w:rFonts w:asciiTheme="minorEastAsia" w:eastAsiaTheme="minorEastAsia" w:hAnsiTheme="minorEastAsia" w:cs="Times New Roman"/>
            <w:sz w:val="28"/>
          </w:rPr>
          <w:t xml:space="preserve"> 13 -</w:t>
        </w:r>
        <w:r>
          <w:rPr>
            <w:rFonts w:asciiTheme="minorEastAsia" w:eastAsiaTheme="minorEastAsia" w:hAnsiTheme="minorEastAsia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0A41" w14:textId="77777777" w:rsidR="006672DC" w:rsidRDefault="006672D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C4A132" w14:textId="77777777" w:rsidR="006672DC" w:rsidRDefault="006672D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A7"/>
    <w:rsid w:val="86FD6C47"/>
    <w:rsid w:val="93FB9BEF"/>
    <w:rsid w:val="BAFD6F29"/>
    <w:rsid w:val="BEABA443"/>
    <w:rsid w:val="D7EDB90E"/>
    <w:rsid w:val="D9EBBE9B"/>
    <w:rsid w:val="E31B7D22"/>
    <w:rsid w:val="EDFFE8E8"/>
    <w:rsid w:val="F337B9D1"/>
    <w:rsid w:val="FBC7C2F7"/>
    <w:rsid w:val="FC6FED81"/>
    <w:rsid w:val="FDB30505"/>
    <w:rsid w:val="FFA93F0F"/>
    <w:rsid w:val="FFBF19E6"/>
    <w:rsid w:val="FFFBB892"/>
    <w:rsid w:val="00003088"/>
    <w:rsid w:val="00010A9A"/>
    <w:rsid w:val="0001608D"/>
    <w:rsid w:val="000216DC"/>
    <w:rsid w:val="00025945"/>
    <w:rsid w:val="000320C5"/>
    <w:rsid w:val="0003446A"/>
    <w:rsid w:val="000356B6"/>
    <w:rsid w:val="00035EF8"/>
    <w:rsid w:val="00040A47"/>
    <w:rsid w:val="00044134"/>
    <w:rsid w:val="00051072"/>
    <w:rsid w:val="00052628"/>
    <w:rsid w:val="00055AFB"/>
    <w:rsid w:val="000569C6"/>
    <w:rsid w:val="00057885"/>
    <w:rsid w:val="00062C56"/>
    <w:rsid w:val="000726D0"/>
    <w:rsid w:val="00074C60"/>
    <w:rsid w:val="000761C6"/>
    <w:rsid w:val="00076778"/>
    <w:rsid w:val="0008532B"/>
    <w:rsid w:val="000944CE"/>
    <w:rsid w:val="000A45B4"/>
    <w:rsid w:val="000C2729"/>
    <w:rsid w:val="000E1784"/>
    <w:rsid w:val="000E2FCA"/>
    <w:rsid w:val="000E7534"/>
    <w:rsid w:val="000F4940"/>
    <w:rsid w:val="000F79FB"/>
    <w:rsid w:val="000F7AC9"/>
    <w:rsid w:val="00107858"/>
    <w:rsid w:val="00115222"/>
    <w:rsid w:val="0011610C"/>
    <w:rsid w:val="0012037B"/>
    <w:rsid w:val="00120893"/>
    <w:rsid w:val="00130DDC"/>
    <w:rsid w:val="00134F01"/>
    <w:rsid w:val="001420A5"/>
    <w:rsid w:val="00143D4F"/>
    <w:rsid w:val="001460F3"/>
    <w:rsid w:val="001467E5"/>
    <w:rsid w:val="00153240"/>
    <w:rsid w:val="00157E1D"/>
    <w:rsid w:val="0017002E"/>
    <w:rsid w:val="00170B7D"/>
    <w:rsid w:val="00171467"/>
    <w:rsid w:val="00181A62"/>
    <w:rsid w:val="0018576D"/>
    <w:rsid w:val="001876FD"/>
    <w:rsid w:val="001957FC"/>
    <w:rsid w:val="001A0AD4"/>
    <w:rsid w:val="001A3B18"/>
    <w:rsid w:val="001A3C1C"/>
    <w:rsid w:val="001A621D"/>
    <w:rsid w:val="001B0F8C"/>
    <w:rsid w:val="001C020C"/>
    <w:rsid w:val="001C3A8F"/>
    <w:rsid w:val="001C4EEA"/>
    <w:rsid w:val="001C58B0"/>
    <w:rsid w:val="001D0681"/>
    <w:rsid w:val="001D4843"/>
    <w:rsid w:val="001E50EA"/>
    <w:rsid w:val="001E5747"/>
    <w:rsid w:val="001E58BC"/>
    <w:rsid w:val="001F068D"/>
    <w:rsid w:val="001F6A2F"/>
    <w:rsid w:val="002035EB"/>
    <w:rsid w:val="0020592E"/>
    <w:rsid w:val="0020735C"/>
    <w:rsid w:val="002077EB"/>
    <w:rsid w:val="00211FAC"/>
    <w:rsid w:val="00221F07"/>
    <w:rsid w:val="00222384"/>
    <w:rsid w:val="002250F0"/>
    <w:rsid w:val="0022759C"/>
    <w:rsid w:val="00234EEE"/>
    <w:rsid w:val="00243442"/>
    <w:rsid w:val="00254CF0"/>
    <w:rsid w:val="00265C2B"/>
    <w:rsid w:val="00286237"/>
    <w:rsid w:val="00290DD4"/>
    <w:rsid w:val="00295D85"/>
    <w:rsid w:val="002A3A57"/>
    <w:rsid w:val="002A7AB7"/>
    <w:rsid w:val="002B3DDE"/>
    <w:rsid w:val="002C0975"/>
    <w:rsid w:val="002C0C05"/>
    <w:rsid w:val="002C5FA7"/>
    <w:rsid w:val="002C68FA"/>
    <w:rsid w:val="002D0FF1"/>
    <w:rsid w:val="002D3165"/>
    <w:rsid w:val="002E207A"/>
    <w:rsid w:val="002E3E65"/>
    <w:rsid w:val="002E52FB"/>
    <w:rsid w:val="002F68B9"/>
    <w:rsid w:val="00302B5A"/>
    <w:rsid w:val="00303FD3"/>
    <w:rsid w:val="00306609"/>
    <w:rsid w:val="003169D2"/>
    <w:rsid w:val="00317892"/>
    <w:rsid w:val="003258F4"/>
    <w:rsid w:val="00332B45"/>
    <w:rsid w:val="00336830"/>
    <w:rsid w:val="00341EB4"/>
    <w:rsid w:val="00345518"/>
    <w:rsid w:val="00346817"/>
    <w:rsid w:val="003511E6"/>
    <w:rsid w:val="00352748"/>
    <w:rsid w:val="00360AB4"/>
    <w:rsid w:val="003667C5"/>
    <w:rsid w:val="00367421"/>
    <w:rsid w:val="00371FC4"/>
    <w:rsid w:val="0038326B"/>
    <w:rsid w:val="00393DE6"/>
    <w:rsid w:val="0039416D"/>
    <w:rsid w:val="00396D48"/>
    <w:rsid w:val="003A41E8"/>
    <w:rsid w:val="003A4283"/>
    <w:rsid w:val="003A7D0F"/>
    <w:rsid w:val="003B41C4"/>
    <w:rsid w:val="003B4C48"/>
    <w:rsid w:val="003B5C41"/>
    <w:rsid w:val="003C40D5"/>
    <w:rsid w:val="003D3265"/>
    <w:rsid w:val="003E630B"/>
    <w:rsid w:val="003F0769"/>
    <w:rsid w:val="00404FC1"/>
    <w:rsid w:val="004056FF"/>
    <w:rsid w:val="004108BF"/>
    <w:rsid w:val="00411018"/>
    <w:rsid w:val="00412048"/>
    <w:rsid w:val="004168F5"/>
    <w:rsid w:val="00416938"/>
    <w:rsid w:val="0043366E"/>
    <w:rsid w:val="00445913"/>
    <w:rsid w:val="00447149"/>
    <w:rsid w:val="004507C1"/>
    <w:rsid w:val="0045529C"/>
    <w:rsid w:val="004637A1"/>
    <w:rsid w:val="00463D26"/>
    <w:rsid w:val="004642C2"/>
    <w:rsid w:val="004719EC"/>
    <w:rsid w:val="00474529"/>
    <w:rsid w:val="00485773"/>
    <w:rsid w:val="00485A0F"/>
    <w:rsid w:val="00490D4C"/>
    <w:rsid w:val="00491C77"/>
    <w:rsid w:val="004A40F5"/>
    <w:rsid w:val="004B1DFF"/>
    <w:rsid w:val="004C0C9F"/>
    <w:rsid w:val="004C5641"/>
    <w:rsid w:val="004D06DC"/>
    <w:rsid w:val="004D07B7"/>
    <w:rsid w:val="004E7333"/>
    <w:rsid w:val="004E767F"/>
    <w:rsid w:val="004F09DE"/>
    <w:rsid w:val="004F312B"/>
    <w:rsid w:val="004F32CD"/>
    <w:rsid w:val="00503612"/>
    <w:rsid w:val="005123FC"/>
    <w:rsid w:val="00517F6F"/>
    <w:rsid w:val="005201F6"/>
    <w:rsid w:val="0052650E"/>
    <w:rsid w:val="0053276B"/>
    <w:rsid w:val="00541C70"/>
    <w:rsid w:val="005423EC"/>
    <w:rsid w:val="0054677E"/>
    <w:rsid w:val="00547C4C"/>
    <w:rsid w:val="00547DB6"/>
    <w:rsid w:val="00551A12"/>
    <w:rsid w:val="00551A16"/>
    <w:rsid w:val="00551B76"/>
    <w:rsid w:val="00552258"/>
    <w:rsid w:val="00554E85"/>
    <w:rsid w:val="00565AEB"/>
    <w:rsid w:val="00572B7C"/>
    <w:rsid w:val="00574212"/>
    <w:rsid w:val="00575CA2"/>
    <w:rsid w:val="005765BC"/>
    <w:rsid w:val="0057767D"/>
    <w:rsid w:val="00583134"/>
    <w:rsid w:val="005839C7"/>
    <w:rsid w:val="0058488D"/>
    <w:rsid w:val="00585F16"/>
    <w:rsid w:val="00586852"/>
    <w:rsid w:val="00587986"/>
    <w:rsid w:val="00592993"/>
    <w:rsid w:val="00596A36"/>
    <w:rsid w:val="00597133"/>
    <w:rsid w:val="005977AA"/>
    <w:rsid w:val="005A3731"/>
    <w:rsid w:val="005B1286"/>
    <w:rsid w:val="005B1372"/>
    <w:rsid w:val="005B451B"/>
    <w:rsid w:val="005B5D65"/>
    <w:rsid w:val="005B7C45"/>
    <w:rsid w:val="005C1075"/>
    <w:rsid w:val="005C3B37"/>
    <w:rsid w:val="005E0308"/>
    <w:rsid w:val="005E11BA"/>
    <w:rsid w:val="005E395A"/>
    <w:rsid w:val="005E3E68"/>
    <w:rsid w:val="005F0117"/>
    <w:rsid w:val="005F24BA"/>
    <w:rsid w:val="005F2836"/>
    <w:rsid w:val="005F3D09"/>
    <w:rsid w:val="005F6259"/>
    <w:rsid w:val="00604951"/>
    <w:rsid w:val="006061A8"/>
    <w:rsid w:val="006213AD"/>
    <w:rsid w:val="00621C55"/>
    <w:rsid w:val="006249E0"/>
    <w:rsid w:val="00626C9D"/>
    <w:rsid w:val="00641586"/>
    <w:rsid w:val="006601CA"/>
    <w:rsid w:val="006672DC"/>
    <w:rsid w:val="00675381"/>
    <w:rsid w:val="00675A0F"/>
    <w:rsid w:val="006807F9"/>
    <w:rsid w:val="0068231F"/>
    <w:rsid w:val="00683B4E"/>
    <w:rsid w:val="0068444C"/>
    <w:rsid w:val="00685680"/>
    <w:rsid w:val="006A1136"/>
    <w:rsid w:val="006A5133"/>
    <w:rsid w:val="006B0ABD"/>
    <w:rsid w:val="006B62F3"/>
    <w:rsid w:val="006C4AD3"/>
    <w:rsid w:val="006C7464"/>
    <w:rsid w:val="006D27EA"/>
    <w:rsid w:val="006E2BD2"/>
    <w:rsid w:val="006E6A18"/>
    <w:rsid w:val="006F5A37"/>
    <w:rsid w:val="006F744E"/>
    <w:rsid w:val="00701BF6"/>
    <w:rsid w:val="00704DFD"/>
    <w:rsid w:val="00706B7C"/>
    <w:rsid w:val="0072290C"/>
    <w:rsid w:val="00723BF4"/>
    <w:rsid w:val="00724523"/>
    <w:rsid w:val="0072491F"/>
    <w:rsid w:val="00733A61"/>
    <w:rsid w:val="007448BC"/>
    <w:rsid w:val="00744D63"/>
    <w:rsid w:val="00746309"/>
    <w:rsid w:val="00756717"/>
    <w:rsid w:val="00772246"/>
    <w:rsid w:val="00773BA5"/>
    <w:rsid w:val="007746D4"/>
    <w:rsid w:val="00774B80"/>
    <w:rsid w:val="00775996"/>
    <w:rsid w:val="00777BE0"/>
    <w:rsid w:val="00790713"/>
    <w:rsid w:val="00793995"/>
    <w:rsid w:val="00794142"/>
    <w:rsid w:val="007970E3"/>
    <w:rsid w:val="007A07EF"/>
    <w:rsid w:val="007A3215"/>
    <w:rsid w:val="007D31C1"/>
    <w:rsid w:val="007D3475"/>
    <w:rsid w:val="007D6277"/>
    <w:rsid w:val="007D6932"/>
    <w:rsid w:val="007D783C"/>
    <w:rsid w:val="007E1049"/>
    <w:rsid w:val="007E5B1A"/>
    <w:rsid w:val="007F0290"/>
    <w:rsid w:val="00801B9E"/>
    <w:rsid w:val="00805A2D"/>
    <w:rsid w:val="00805E17"/>
    <w:rsid w:val="008148DA"/>
    <w:rsid w:val="008209A8"/>
    <w:rsid w:val="008209FE"/>
    <w:rsid w:val="00823135"/>
    <w:rsid w:val="00827193"/>
    <w:rsid w:val="00842308"/>
    <w:rsid w:val="00857B11"/>
    <w:rsid w:val="00864518"/>
    <w:rsid w:val="008660BC"/>
    <w:rsid w:val="00881341"/>
    <w:rsid w:val="00882734"/>
    <w:rsid w:val="00885CBC"/>
    <w:rsid w:val="00887F0A"/>
    <w:rsid w:val="008912B2"/>
    <w:rsid w:val="008B1E2D"/>
    <w:rsid w:val="008B6B1B"/>
    <w:rsid w:val="008B7C07"/>
    <w:rsid w:val="008C156A"/>
    <w:rsid w:val="008D0336"/>
    <w:rsid w:val="008D3020"/>
    <w:rsid w:val="008E021F"/>
    <w:rsid w:val="008F366D"/>
    <w:rsid w:val="008F76DD"/>
    <w:rsid w:val="0090390F"/>
    <w:rsid w:val="00904B0F"/>
    <w:rsid w:val="009108C2"/>
    <w:rsid w:val="009151DC"/>
    <w:rsid w:val="00920154"/>
    <w:rsid w:val="0092712D"/>
    <w:rsid w:val="00936853"/>
    <w:rsid w:val="00945B4C"/>
    <w:rsid w:val="00953324"/>
    <w:rsid w:val="00955CAB"/>
    <w:rsid w:val="00955DD4"/>
    <w:rsid w:val="00955EFB"/>
    <w:rsid w:val="009604F6"/>
    <w:rsid w:val="00964806"/>
    <w:rsid w:val="0097278B"/>
    <w:rsid w:val="00972862"/>
    <w:rsid w:val="00974D21"/>
    <w:rsid w:val="009776D0"/>
    <w:rsid w:val="00981CF2"/>
    <w:rsid w:val="00984FD7"/>
    <w:rsid w:val="0099101C"/>
    <w:rsid w:val="00994184"/>
    <w:rsid w:val="009A7EF0"/>
    <w:rsid w:val="009B2122"/>
    <w:rsid w:val="009C08A7"/>
    <w:rsid w:val="009C5AAB"/>
    <w:rsid w:val="009C648D"/>
    <w:rsid w:val="009D782D"/>
    <w:rsid w:val="009D7E53"/>
    <w:rsid w:val="009E1171"/>
    <w:rsid w:val="009E3CEF"/>
    <w:rsid w:val="009E3FEE"/>
    <w:rsid w:val="009E4449"/>
    <w:rsid w:val="009F2DC1"/>
    <w:rsid w:val="009F3AAC"/>
    <w:rsid w:val="009F3CD6"/>
    <w:rsid w:val="00A01250"/>
    <w:rsid w:val="00A01D51"/>
    <w:rsid w:val="00A05FCC"/>
    <w:rsid w:val="00A06AB2"/>
    <w:rsid w:val="00A079D3"/>
    <w:rsid w:val="00A1381D"/>
    <w:rsid w:val="00A21BD2"/>
    <w:rsid w:val="00A223FA"/>
    <w:rsid w:val="00A30948"/>
    <w:rsid w:val="00A4452B"/>
    <w:rsid w:val="00A4488F"/>
    <w:rsid w:val="00A4592B"/>
    <w:rsid w:val="00A560C2"/>
    <w:rsid w:val="00A57B8A"/>
    <w:rsid w:val="00A609CE"/>
    <w:rsid w:val="00A70955"/>
    <w:rsid w:val="00A868E5"/>
    <w:rsid w:val="00A9030B"/>
    <w:rsid w:val="00A94C10"/>
    <w:rsid w:val="00A968F3"/>
    <w:rsid w:val="00AB5CF5"/>
    <w:rsid w:val="00AB73D1"/>
    <w:rsid w:val="00AC0F0B"/>
    <w:rsid w:val="00AC1E45"/>
    <w:rsid w:val="00AC7134"/>
    <w:rsid w:val="00AC7321"/>
    <w:rsid w:val="00AC79B8"/>
    <w:rsid w:val="00AD6964"/>
    <w:rsid w:val="00AD7061"/>
    <w:rsid w:val="00AD77B1"/>
    <w:rsid w:val="00AE2B88"/>
    <w:rsid w:val="00AE32F9"/>
    <w:rsid w:val="00AE4656"/>
    <w:rsid w:val="00AE76D0"/>
    <w:rsid w:val="00AF5690"/>
    <w:rsid w:val="00AF5AB9"/>
    <w:rsid w:val="00B104D5"/>
    <w:rsid w:val="00B13C77"/>
    <w:rsid w:val="00B143ED"/>
    <w:rsid w:val="00B1504C"/>
    <w:rsid w:val="00B152D8"/>
    <w:rsid w:val="00B22CD8"/>
    <w:rsid w:val="00B23710"/>
    <w:rsid w:val="00B34109"/>
    <w:rsid w:val="00B409F6"/>
    <w:rsid w:val="00B42B63"/>
    <w:rsid w:val="00B52D71"/>
    <w:rsid w:val="00B5338E"/>
    <w:rsid w:val="00B61E17"/>
    <w:rsid w:val="00B754B2"/>
    <w:rsid w:val="00B75FC7"/>
    <w:rsid w:val="00B81E89"/>
    <w:rsid w:val="00B82D1A"/>
    <w:rsid w:val="00B92373"/>
    <w:rsid w:val="00B93774"/>
    <w:rsid w:val="00B9632C"/>
    <w:rsid w:val="00BA2DAD"/>
    <w:rsid w:val="00BB0D2A"/>
    <w:rsid w:val="00BB4946"/>
    <w:rsid w:val="00BC2071"/>
    <w:rsid w:val="00BC3A08"/>
    <w:rsid w:val="00BC5A67"/>
    <w:rsid w:val="00BD07AD"/>
    <w:rsid w:val="00BD0C53"/>
    <w:rsid w:val="00BD3F4A"/>
    <w:rsid w:val="00BD4F09"/>
    <w:rsid w:val="00BD7110"/>
    <w:rsid w:val="00BE2B56"/>
    <w:rsid w:val="00BE2F9B"/>
    <w:rsid w:val="00BE3015"/>
    <w:rsid w:val="00BE3858"/>
    <w:rsid w:val="00BE791D"/>
    <w:rsid w:val="00BF74A0"/>
    <w:rsid w:val="00C1348C"/>
    <w:rsid w:val="00C1469D"/>
    <w:rsid w:val="00C20F9B"/>
    <w:rsid w:val="00C2568D"/>
    <w:rsid w:val="00C3501E"/>
    <w:rsid w:val="00C442F4"/>
    <w:rsid w:val="00C45E63"/>
    <w:rsid w:val="00C55100"/>
    <w:rsid w:val="00C551E2"/>
    <w:rsid w:val="00C57B74"/>
    <w:rsid w:val="00C57F48"/>
    <w:rsid w:val="00C60CC6"/>
    <w:rsid w:val="00C66028"/>
    <w:rsid w:val="00C66592"/>
    <w:rsid w:val="00C96ACC"/>
    <w:rsid w:val="00C96E18"/>
    <w:rsid w:val="00C973BE"/>
    <w:rsid w:val="00CA1251"/>
    <w:rsid w:val="00CA2393"/>
    <w:rsid w:val="00CA349F"/>
    <w:rsid w:val="00CA3B32"/>
    <w:rsid w:val="00CB22A9"/>
    <w:rsid w:val="00CB3FD2"/>
    <w:rsid w:val="00CD4565"/>
    <w:rsid w:val="00CE4ED2"/>
    <w:rsid w:val="00D0002B"/>
    <w:rsid w:val="00D009CA"/>
    <w:rsid w:val="00D03DFD"/>
    <w:rsid w:val="00D05A98"/>
    <w:rsid w:val="00D15B77"/>
    <w:rsid w:val="00D223B2"/>
    <w:rsid w:val="00D34116"/>
    <w:rsid w:val="00D36893"/>
    <w:rsid w:val="00D5224E"/>
    <w:rsid w:val="00D532BC"/>
    <w:rsid w:val="00D5773E"/>
    <w:rsid w:val="00D63187"/>
    <w:rsid w:val="00D66916"/>
    <w:rsid w:val="00D74793"/>
    <w:rsid w:val="00D7747D"/>
    <w:rsid w:val="00D800C7"/>
    <w:rsid w:val="00D8153B"/>
    <w:rsid w:val="00D82D88"/>
    <w:rsid w:val="00D84B48"/>
    <w:rsid w:val="00D865C7"/>
    <w:rsid w:val="00D86AEB"/>
    <w:rsid w:val="00D90B41"/>
    <w:rsid w:val="00D9315F"/>
    <w:rsid w:val="00DA2543"/>
    <w:rsid w:val="00DA3870"/>
    <w:rsid w:val="00DA69A1"/>
    <w:rsid w:val="00DA74EC"/>
    <w:rsid w:val="00DA788F"/>
    <w:rsid w:val="00DB2C37"/>
    <w:rsid w:val="00DB3A1B"/>
    <w:rsid w:val="00DB4516"/>
    <w:rsid w:val="00DC07D2"/>
    <w:rsid w:val="00DD3ECC"/>
    <w:rsid w:val="00DD49F9"/>
    <w:rsid w:val="00DF2A84"/>
    <w:rsid w:val="00DF353C"/>
    <w:rsid w:val="00DF3653"/>
    <w:rsid w:val="00E05231"/>
    <w:rsid w:val="00E120AF"/>
    <w:rsid w:val="00E133B1"/>
    <w:rsid w:val="00E15D41"/>
    <w:rsid w:val="00E307C7"/>
    <w:rsid w:val="00E317FA"/>
    <w:rsid w:val="00E31A81"/>
    <w:rsid w:val="00E43B68"/>
    <w:rsid w:val="00E45435"/>
    <w:rsid w:val="00E53773"/>
    <w:rsid w:val="00E57468"/>
    <w:rsid w:val="00E62AEC"/>
    <w:rsid w:val="00E63F5D"/>
    <w:rsid w:val="00E8793B"/>
    <w:rsid w:val="00EA01A9"/>
    <w:rsid w:val="00EA1965"/>
    <w:rsid w:val="00EB1069"/>
    <w:rsid w:val="00EB2081"/>
    <w:rsid w:val="00EB393B"/>
    <w:rsid w:val="00EC5F6E"/>
    <w:rsid w:val="00EC7D97"/>
    <w:rsid w:val="00ED0E22"/>
    <w:rsid w:val="00EF254A"/>
    <w:rsid w:val="00EF7A32"/>
    <w:rsid w:val="00F0025C"/>
    <w:rsid w:val="00F03AB8"/>
    <w:rsid w:val="00F11800"/>
    <w:rsid w:val="00F2193C"/>
    <w:rsid w:val="00F21D43"/>
    <w:rsid w:val="00F263EE"/>
    <w:rsid w:val="00F30CF9"/>
    <w:rsid w:val="00F32B49"/>
    <w:rsid w:val="00F3621A"/>
    <w:rsid w:val="00F3677D"/>
    <w:rsid w:val="00F40960"/>
    <w:rsid w:val="00F40E15"/>
    <w:rsid w:val="00F56EA9"/>
    <w:rsid w:val="00F571D6"/>
    <w:rsid w:val="00F6040C"/>
    <w:rsid w:val="00F62827"/>
    <w:rsid w:val="00F65A80"/>
    <w:rsid w:val="00F7528F"/>
    <w:rsid w:val="00F77381"/>
    <w:rsid w:val="00F84AD2"/>
    <w:rsid w:val="00F9704C"/>
    <w:rsid w:val="00FA3F8C"/>
    <w:rsid w:val="00FB4C74"/>
    <w:rsid w:val="00FB4FB7"/>
    <w:rsid w:val="00FB5EBB"/>
    <w:rsid w:val="00FB6307"/>
    <w:rsid w:val="00FC0619"/>
    <w:rsid w:val="00FC17AB"/>
    <w:rsid w:val="00FC2C4C"/>
    <w:rsid w:val="00FD5C42"/>
    <w:rsid w:val="00FF36ED"/>
    <w:rsid w:val="0F4A4610"/>
    <w:rsid w:val="3EFB0025"/>
    <w:rsid w:val="3F997872"/>
    <w:rsid w:val="3FF91DC6"/>
    <w:rsid w:val="42EBBB17"/>
    <w:rsid w:val="57CB1C12"/>
    <w:rsid w:val="5E764BD4"/>
    <w:rsid w:val="5EFD1A9A"/>
    <w:rsid w:val="5F2F761F"/>
    <w:rsid w:val="5FBDB2EE"/>
    <w:rsid w:val="67FF2B11"/>
    <w:rsid w:val="68F4D2B7"/>
    <w:rsid w:val="6EFF9332"/>
    <w:rsid w:val="77DE82AB"/>
    <w:rsid w:val="77F3121B"/>
    <w:rsid w:val="7AEF9CDC"/>
    <w:rsid w:val="7F375A53"/>
    <w:rsid w:val="7F675B67"/>
    <w:rsid w:val="7FB78DC7"/>
    <w:rsid w:val="7FBF9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9809A8"/>
  <w15:docId w15:val="{4FEFE24B-6F24-4EE5-9F89-E323F274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Pr>
      <w:sz w:val="24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qFormat/>
    <w:rPr>
      <w:kern w:val="2"/>
      <w:sz w:val="18"/>
      <w:szCs w:val="18"/>
    </w:rPr>
  </w:style>
  <w:style w:type="paragraph" w:customStyle="1" w:styleId="1">
    <w:name w:val="脚注文本1"/>
    <w:basedOn w:val="a"/>
    <w:next w:val="ab"/>
    <w:uiPriority w:val="99"/>
    <w:semiHidden/>
    <w:unhideWhenUsed/>
    <w:qFormat/>
    <w:pPr>
      <w:autoSpaceDE/>
      <w:autoSpaceDN/>
      <w:snapToGrid w:val="0"/>
    </w:pPr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cp:lastPrinted>2025-07-26T11:02:00Z</cp:lastPrinted>
  <dcterms:created xsi:type="dcterms:W3CDTF">2024-10-06T09:06:00Z</dcterms:created>
  <dcterms:modified xsi:type="dcterms:W3CDTF">2025-10-09T13:27:00Z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