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3636" w14:textId="112DFB2A" w:rsidR="0080374A" w:rsidRDefault="00DB0DD4" w:rsidP="00DB0DD4">
      <w:pPr>
        <w:spacing w:line="360" w:lineRule="auto"/>
        <w:rPr>
          <w:rFonts w:ascii="仿宋_GB2312" w:eastAsia="仿宋_GB2312"/>
          <w:b/>
          <w:sz w:val="30"/>
          <w:szCs w:val="30"/>
        </w:rPr>
      </w:pPr>
      <w:bookmarkStart w:id="0" w:name="_Toc330904155"/>
      <w:bookmarkStart w:id="1" w:name="_Toc340839639"/>
      <w:r>
        <w:rPr>
          <w:rFonts w:ascii="仿宋_GB2312" w:eastAsia="仿宋_GB2312" w:hint="eastAsia"/>
          <w:b/>
          <w:sz w:val="30"/>
          <w:szCs w:val="30"/>
        </w:rPr>
        <w:t>附件1</w:t>
      </w:r>
    </w:p>
    <w:p w14:paraId="18573637" w14:textId="77777777" w:rsidR="0080374A" w:rsidRDefault="0080374A">
      <w:pPr>
        <w:spacing w:line="360" w:lineRule="auto"/>
        <w:rPr>
          <w:rFonts w:ascii="仿宋_GB2312" w:eastAsia="仿宋_GB2312"/>
          <w:sz w:val="28"/>
          <w:szCs w:val="28"/>
        </w:rPr>
      </w:pPr>
    </w:p>
    <w:p w14:paraId="18573638" w14:textId="77777777" w:rsidR="0080374A" w:rsidRDefault="00DB0DD4">
      <w:pPr>
        <w:spacing w:line="360" w:lineRule="auto"/>
        <w:ind w:right="32"/>
        <w:jc w:val="center"/>
        <w:rPr>
          <w:rFonts w:ascii="黑体" w:eastAsia="黑体" w:hAnsi="黑体" w:cs="黑体" w:hint="eastAsia"/>
          <w:b/>
          <w:bCs/>
          <w:sz w:val="44"/>
          <w:szCs w:val="44"/>
        </w:rPr>
      </w:pPr>
      <w:r>
        <w:rPr>
          <w:rFonts w:ascii="黑体" w:eastAsia="黑体" w:hAnsi="黑体" w:cs="黑体" w:hint="eastAsia"/>
          <w:b/>
          <w:bCs/>
          <w:sz w:val="44"/>
          <w:szCs w:val="44"/>
        </w:rPr>
        <w:t>上市公司筹划重大资产重组停牌公告</w:t>
      </w:r>
    </w:p>
    <w:p w14:paraId="18573639" w14:textId="77777777" w:rsidR="0080374A" w:rsidRDefault="0080374A">
      <w:pPr>
        <w:spacing w:line="360" w:lineRule="auto"/>
        <w:ind w:firstLineChars="200" w:firstLine="560"/>
        <w:rPr>
          <w:rFonts w:ascii="仿宋_GB2312" w:eastAsia="仿宋_GB2312"/>
          <w:sz w:val="28"/>
          <w:szCs w:val="28"/>
        </w:rPr>
      </w:pPr>
    </w:p>
    <w:p w14:paraId="1857363A" w14:textId="77777777" w:rsidR="0080374A" w:rsidRDefault="00DB0DD4">
      <w:pPr>
        <w:spacing w:line="360" w:lineRule="auto"/>
        <w:rPr>
          <w:rFonts w:ascii="仿宋_GB2312" w:eastAsia="仿宋_GB2312"/>
          <w:sz w:val="30"/>
          <w:szCs w:val="30"/>
        </w:rPr>
      </w:pPr>
      <w:r>
        <w:rPr>
          <w:rFonts w:ascii="仿宋_GB2312" w:eastAsia="仿宋_GB2312" w:hint="eastAsia"/>
          <w:sz w:val="30"/>
          <w:szCs w:val="30"/>
        </w:rPr>
        <w:t>适用范围：</w:t>
      </w:r>
    </w:p>
    <w:p w14:paraId="1857363B" w14:textId="77777777" w:rsidR="0080374A" w:rsidRDefault="00DB0DD4">
      <w:pPr>
        <w:spacing w:line="360" w:lineRule="auto"/>
        <w:ind w:firstLineChars="200" w:firstLine="600"/>
        <w:rPr>
          <w:rFonts w:ascii="仿宋_GB2312" w:eastAsia="仿宋_GB2312"/>
          <w:sz w:val="30"/>
          <w:szCs w:val="30"/>
        </w:rPr>
      </w:pPr>
      <w:r>
        <w:rPr>
          <w:rFonts w:ascii="仿宋_GB2312" w:eastAsia="仿宋_GB2312" w:hint="eastAsia"/>
          <w:sz w:val="30"/>
          <w:szCs w:val="30"/>
        </w:rPr>
        <w:t>上市公司进入重大资产重组停牌程序，其信息披露事项适用本公告格式。</w:t>
      </w:r>
    </w:p>
    <w:p w14:paraId="1857363C" w14:textId="77777777" w:rsidR="0080374A" w:rsidRDefault="0080374A">
      <w:pPr>
        <w:pStyle w:val="ab"/>
        <w:adjustRightInd w:val="0"/>
        <w:snapToGrid w:val="0"/>
        <w:spacing w:before="0" w:beforeAutospacing="0" w:after="0" w:afterAutospacing="0" w:line="360" w:lineRule="auto"/>
        <w:rPr>
          <w:rFonts w:ascii="仿宋_GB2312" w:eastAsia="仿宋_GB2312" w:hAnsi="Calibri" w:cs="Times New Roman"/>
          <w:kern w:val="2"/>
          <w:sz w:val="30"/>
          <w:szCs w:val="30"/>
        </w:rPr>
      </w:pPr>
    </w:p>
    <w:p w14:paraId="1857363D" w14:textId="77777777" w:rsidR="0080374A" w:rsidRDefault="00DB0DD4">
      <w:pPr>
        <w:adjustRightInd w:val="0"/>
        <w:snapToGrid w:val="0"/>
        <w:spacing w:line="360" w:lineRule="auto"/>
        <w:rPr>
          <w:rFonts w:ascii="仿宋_GB2312" w:eastAsia="仿宋_GB2312"/>
          <w:sz w:val="30"/>
          <w:szCs w:val="30"/>
        </w:rPr>
      </w:pPr>
      <w:r>
        <w:rPr>
          <w:rFonts w:ascii="仿宋_GB2312" w:eastAsia="仿宋_GB2312" w:hint="eastAsia"/>
          <w:sz w:val="30"/>
          <w:szCs w:val="30"/>
        </w:rPr>
        <w:t>证券代码：             证券简称：            公告编号：</w:t>
      </w:r>
    </w:p>
    <w:p w14:paraId="1857363E" w14:textId="77777777" w:rsidR="0080374A" w:rsidRDefault="0080374A">
      <w:pPr>
        <w:adjustRightInd w:val="0"/>
        <w:snapToGrid w:val="0"/>
        <w:spacing w:line="360" w:lineRule="auto"/>
        <w:jc w:val="center"/>
        <w:rPr>
          <w:rFonts w:ascii="仿宋_GB2312" w:eastAsia="仿宋_GB2312"/>
          <w:sz w:val="28"/>
          <w:szCs w:val="28"/>
        </w:rPr>
      </w:pPr>
    </w:p>
    <w:p w14:paraId="1857363F" w14:textId="77777777" w:rsidR="0080374A" w:rsidRDefault="00DB0DD4">
      <w:pPr>
        <w:adjustRightInd w:val="0"/>
        <w:snapToGrid w:val="0"/>
        <w:spacing w:line="360" w:lineRule="auto"/>
        <w:jc w:val="center"/>
        <w:outlineLvl w:val="0"/>
        <w:rPr>
          <w:rFonts w:ascii="仿宋_GB2312" w:eastAsia="仿宋_GB2312"/>
          <w:sz w:val="30"/>
          <w:szCs w:val="30"/>
        </w:rPr>
      </w:pPr>
      <w:r>
        <w:rPr>
          <w:rFonts w:ascii="仿宋_GB2312" w:eastAsia="仿宋_GB2312" w:hint="eastAsia"/>
          <w:sz w:val="30"/>
          <w:szCs w:val="30"/>
        </w:rPr>
        <w:t>××××公司重大资产重组停牌公告</w:t>
      </w:r>
    </w:p>
    <w:p w14:paraId="18573640" w14:textId="77777777" w:rsidR="0080374A" w:rsidRDefault="0080374A">
      <w:pPr>
        <w:adjustRightInd w:val="0"/>
        <w:snapToGrid w:val="0"/>
        <w:spacing w:line="360" w:lineRule="auto"/>
        <w:jc w:val="center"/>
        <w:rPr>
          <w:rFonts w:ascii="仿宋_GB2312" w:eastAsia="仿宋_GB2312"/>
          <w:sz w:val="28"/>
          <w:szCs w:val="28"/>
        </w:rPr>
      </w:pPr>
    </w:p>
    <w:p w14:paraId="18573641" w14:textId="77777777" w:rsidR="0080374A" w:rsidRDefault="00DB0DD4">
      <w:pPr>
        <w:pBdr>
          <w:top w:val="single" w:sz="4" w:space="1" w:color="auto"/>
          <w:left w:val="single" w:sz="4" w:space="4" w:color="auto"/>
          <w:bottom w:val="single" w:sz="4" w:space="0" w:color="auto"/>
          <w:right w:val="single" w:sz="4" w:space="4" w:color="auto"/>
        </w:pBdr>
        <w:adjustRightInd w:val="0"/>
        <w:snapToGrid w:val="0"/>
        <w:spacing w:line="360" w:lineRule="auto"/>
        <w:rPr>
          <w:rFonts w:ascii="仿宋_GB2312" w:eastAsia="仿宋_GB2312"/>
          <w:sz w:val="30"/>
          <w:szCs w:val="30"/>
        </w:rPr>
      </w:pPr>
      <w:r>
        <w:rPr>
          <w:rFonts w:ascii="仿宋_GB2312" w:eastAsia="仿宋_GB2312" w:hint="eastAsia"/>
          <w:sz w:val="28"/>
          <w:szCs w:val="28"/>
        </w:rPr>
        <w:t xml:space="preserve">    </w:t>
      </w:r>
      <w:r>
        <w:rPr>
          <w:rFonts w:ascii="仿宋_GB2312" w:eastAsia="仿宋_GB2312" w:hint="eastAsia"/>
          <w:sz w:val="30"/>
          <w:szCs w:val="30"/>
        </w:rPr>
        <w:t>本公司董事会及全体董事保证本公告内容不存在任何虚假记载、误导性陈述或者重大遗漏，并对其内容的真实性、准确性和完整性承担相应的法律责任。</w:t>
      </w:r>
    </w:p>
    <w:p w14:paraId="18573642" w14:textId="77777777" w:rsidR="0080374A" w:rsidRDefault="00DB0DD4">
      <w:pPr>
        <w:pBdr>
          <w:top w:val="single" w:sz="4" w:space="1" w:color="auto"/>
          <w:left w:val="single" w:sz="4" w:space="4" w:color="auto"/>
          <w:bottom w:val="single" w:sz="4" w:space="0" w:color="auto"/>
          <w:right w:val="single" w:sz="4" w:space="4" w:color="auto"/>
        </w:pBdr>
        <w:adjustRightInd w:val="0"/>
        <w:snapToGrid w:val="0"/>
        <w:spacing w:line="360" w:lineRule="auto"/>
        <w:rPr>
          <w:rFonts w:ascii="仿宋_GB2312" w:eastAsia="仿宋_GB2312"/>
          <w:sz w:val="30"/>
          <w:szCs w:val="30"/>
        </w:rPr>
      </w:pPr>
      <w:r>
        <w:rPr>
          <w:rFonts w:ascii="仿宋_GB2312" w:eastAsia="仿宋_GB2312" w:hint="eastAsia"/>
          <w:sz w:val="30"/>
          <w:szCs w:val="30"/>
        </w:rPr>
        <w:t xml:space="preserve">    如有董事对临时公告内容的真实性、准确性和完整性无法保证或存在异议的，公司应当在公告中作特别提示。</w:t>
      </w:r>
    </w:p>
    <w:p w14:paraId="18573643" w14:textId="77777777" w:rsidR="0080374A" w:rsidRDefault="0080374A">
      <w:pPr>
        <w:pStyle w:val="ab"/>
        <w:adjustRightInd w:val="0"/>
        <w:snapToGrid w:val="0"/>
        <w:spacing w:before="0" w:beforeAutospacing="0" w:after="0" w:afterAutospacing="0" w:line="360" w:lineRule="auto"/>
        <w:ind w:firstLineChars="200" w:firstLine="560"/>
        <w:rPr>
          <w:rFonts w:ascii="仿宋_GB2312" w:eastAsia="仿宋_GB2312" w:hAnsi="Calibri" w:cs="Times New Roman"/>
          <w:kern w:val="2"/>
          <w:sz w:val="28"/>
          <w:szCs w:val="28"/>
        </w:rPr>
      </w:pPr>
    </w:p>
    <w:p w14:paraId="18573644" w14:textId="77777777" w:rsidR="0080374A" w:rsidRDefault="00DB0DD4">
      <w:pPr>
        <w:pStyle w:val="ab"/>
        <w:adjustRightInd w:val="0"/>
        <w:snapToGrid w:val="0"/>
        <w:spacing w:before="0" w:beforeAutospacing="0" w:after="0" w:afterAutospacing="0" w:line="360" w:lineRule="auto"/>
        <w:ind w:firstLineChars="200" w:firstLine="600"/>
        <w:jc w:val="both"/>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一、停牌事由和工作安排</w:t>
      </w:r>
    </w:p>
    <w:p w14:paraId="18573645" w14:textId="77777777" w:rsidR="0080374A" w:rsidRDefault="00DB0DD4">
      <w:pPr>
        <w:pStyle w:val="ab"/>
        <w:adjustRightInd w:val="0"/>
        <w:snapToGrid w:val="0"/>
        <w:spacing w:before="0" w:beforeAutospacing="0" w:after="0" w:afterAutospacing="0" w:line="360" w:lineRule="auto"/>
        <w:ind w:firstLineChars="200" w:firstLine="600"/>
        <w:jc w:val="both"/>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lastRenderedPageBreak/>
        <w:t>二、本次重组的基本情况</w:t>
      </w:r>
    </w:p>
    <w:p w14:paraId="18573646" w14:textId="77777777" w:rsidR="0080374A" w:rsidRDefault="00DB0DD4">
      <w:pPr>
        <w:pStyle w:val="ab"/>
        <w:adjustRightInd w:val="0"/>
        <w:snapToGrid w:val="0"/>
        <w:spacing w:before="0" w:beforeAutospacing="0" w:after="0" w:afterAutospacing="0" w:line="360" w:lineRule="auto"/>
        <w:ind w:firstLineChars="200" w:firstLine="600"/>
        <w:jc w:val="both"/>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（一）交易标的基本情况</w:t>
      </w:r>
    </w:p>
    <w:p w14:paraId="18573647" w14:textId="77777777" w:rsidR="0080374A" w:rsidRDefault="00DB0DD4">
      <w:pPr>
        <w:pStyle w:val="ab"/>
        <w:adjustRightInd w:val="0"/>
        <w:snapToGrid w:val="0"/>
        <w:spacing w:before="0" w:beforeAutospacing="0" w:after="0" w:afterAutospacing="0" w:line="360" w:lineRule="auto"/>
        <w:ind w:firstLineChars="200" w:firstLine="600"/>
        <w:jc w:val="both"/>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交易标的名称，符合《</w:t>
      </w:r>
      <w:r>
        <w:rPr>
          <w:rFonts w:ascii="仿宋_GB2312" w:eastAsia="仿宋_GB2312" w:hAnsiTheme="minorEastAsia" w:cs="Times New Roman"/>
          <w:color w:val="000000" w:themeColor="text1"/>
          <w:sz w:val="30"/>
          <w:szCs w:val="30"/>
        </w:rPr>
        <w:t>上海证券交易所上市公司自律监管指引第4号</w:t>
      </w:r>
      <w:r>
        <w:rPr>
          <w:rFonts w:ascii="仿宋_GB2312" w:eastAsia="仿宋_GB2312" w:hAnsiTheme="minorEastAsia" w:cs="Times New Roman"/>
          <w:color w:val="000000" w:themeColor="text1"/>
          <w:sz w:val="30"/>
          <w:szCs w:val="30"/>
        </w:rPr>
        <w:t>——</w:t>
      </w:r>
      <w:r>
        <w:rPr>
          <w:rFonts w:ascii="仿宋_GB2312" w:eastAsia="仿宋_GB2312" w:hAnsiTheme="minorEastAsia" w:cs="Times New Roman"/>
          <w:color w:val="000000" w:themeColor="text1"/>
          <w:sz w:val="30"/>
          <w:szCs w:val="30"/>
        </w:rPr>
        <w:t>停复牌</w:t>
      </w:r>
      <w:r>
        <w:rPr>
          <w:rFonts w:ascii="仿宋_GB2312" w:eastAsia="仿宋_GB2312" w:hAnsi="Calibri" w:cs="Times New Roman" w:hint="eastAsia"/>
          <w:kern w:val="2"/>
          <w:sz w:val="30"/>
          <w:szCs w:val="30"/>
        </w:rPr>
        <w:t>》暂缓披露情形的除外。</w:t>
      </w:r>
    </w:p>
    <w:p w14:paraId="18573648" w14:textId="77777777" w:rsidR="0080374A" w:rsidRDefault="00DB0DD4">
      <w:pPr>
        <w:pStyle w:val="ab"/>
        <w:adjustRightInd w:val="0"/>
        <w:snapToGrid w:val="0"/>
        <w:spacing w:before="0" w:beforeAutospacing="0" w:after="0" w:afterAutospacing="0" w:line="360" w:lineRule="auto"/>
        <w:ind w:firstLineChars="200" w:firstLine="600"/>
        <w:jc w:val="both"/>
        <w:outlineLvl w:val="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（二）交易对方的基本情况</w:t>
      </w:r>
    </w:p>
    <w:p w14:paraId="18573649" w14:textId="77777777" w:rsidR="0080374A" w:rsidRDefault="00DB0DD4">
      <w:pPr>
        <w:pStyle w:val="ab"/>
        <w:adjustRightInd w:val="0"/>
        <w:snapToGrid w:val="0"/>
        <w:spacing w:before="0" w:beforeAutospacing="0" w:after="0" w:afterAutospacing="0" w:line="360" w:lineRule="auto"/>
        <w:ind w:firstLineChars="200" w:firstLine="600"/>
        <w:jc w:val="both"/>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交易对方的名称，符合《</w:t>
      </w:r>
      <w:r>
        <w:rPr>
          <w:rFonts w:ascii="仿宋_GB2312" w:eastAsia="仿宋_GB2312" w:hAnsiTheme="minorEastAsia" w:cs="Times New Roman"/>
          <w:color w:val="000000" w:themeColor="text1"/>
          <w:sz w:val="30"/>
          <w:szCs w:val="30"/>
        </w:rPr>
        <w:t>上海证券交易所上市公司自律监管指引第4号</w:t>
      </w:r>
      <w:r>
        <w:rPr>
          <w:rFonts w:ascii="仿宋_GB2312" w:eastAsia="仿宋_GB2312" w:hAnsiTheme="minorEastAsia" w:cs="Times New Roman"/>
          <w:color w:val="000000" w:themeColor="text1"/>
          <w:sz w:val="30"/>
          <w:szCs w:val="30"/>
        </w:rPr>
        <w:t>——</w:t>
      </w:r>
      <w:r>
        <w:rPr>
          <w:rFonts w:ascii="仿宋_GB2312" w:eastAsia="仿宋_GB2312" w:hAnsiTheme="minorEastAsia" w:cs="Times New Roman"/>
          <w:color w:val="000000" w:themeColor="text1"/>
          <w:sz w:val="30"/>
          <w:szCs w:val="30"/>
        </w:rPr>
        <w:t>停复牌</w:t>
      </w:r>
      <w:r>
        <w:rPr>
          <w:rFonts w:ascii="仿宋_GB2312" w:eastAsia="仿宋_GB2312" w:hAnsi="Calibri" w:cs="Times New Roman" w:hint="eastAsia"/>
          <w:kern w:val="2"/>
          <w:sz w:val="30"/>
          <w:szCs w:val="30"/>
        </w:rPr>
        <w:t>》暂缓披露情形的除外。</w:t>
      </w:r>
    </w:p>
    <w:p w14:paraId="1857364A" w14:textId="77777777" w:rsidR="0080374A" w:rsidRDefault="00DB0DD4">
      <w:pPr>
        <w:pStyle w:val="ab"/>
        <w:adjustRightInd w:val="0"/>
        <w:snapToGrid w:val="0"/>
        <w:spacing w:before="0" w:beforeAutospacing="0" w:after="0" w:afterAutospacing="0" w:line="360" w:lineRule="auto"/>
        <w:ind w:firstLineChars="200" w:firstLine="600"/>
        <w:jc w:val="both"/>
        <w:outlineLvl w:val="0"/>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（三）交易方式</w:t>
      </w:r>
    </w:p>
    <w:p w14:paraId="1857364B" w14:textId="77777777" w:rsidR="0080374A" w:rsidRDefault="00DB0DD4">
      <w:pPr>
        <w:pStyle w:val="ab"/>
        <w:adjustRightInd w:val="0"/>
        <w:snapToGrid w:val="0"/>
        <w:spacing w:before="0" w:beforeAutospacing="0" w:after="0" w:afterAutospacing="0" w:line="360" w:lineRule="auto"/>
        <w:ind w:firstLineChars="200" w:firstLine="600"/>
        <w:jc w:val="both"/>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交易方式指发行股份、可转换公司债</w:t>
      </w:r>
      <w:proofErr w:type="gramStart"/>
      <w:r>
        <w:rPr>
          <w:rFonts w:ascii="仿宋_GB2312" w:eastAsia="仿宋_GB2312" w:hAnsi="Calibri" w:cs="Times New Roman" w:hint="eastAsia"/>
          <w:kern w:val="2"/>
          <w:sz w:val="30"/>
          <w:szCs w:val="30"/>
        </w:rPr>
        <w:t>券</w:t>
      </w:r>
      <w:proofErr w:type="gramEnd"/>
      <w:r>
        <w:rPr>
          <w:rFonts w:ascii="仿宋_GB2312" w:eastAsia="仿宋_GB2312" w:hAnsi="Calibri" w:cs="Times New Roman" w:hint="eastAsia"/>
          <w:kern w:val="2"/>
          <w:sz w:val="30"/>
          <w:szCs w:val="30"/>
        </w:rPr>
        <w:t>购买资产或其他重组方式。</w:t>
      </w:r>
    </w:p>
    <w:p w14:paraId="1857364C" w14:textId="77777777" w:rsidR="0080374A" w:rsidRDefault="00DB0DD4">
      <w:pPr>
        <w:pStyle w:val="ab"/>
        <w:adjustRightInd w:val="0"/>
        <w:snapToGrid w:val="0"/>
        <w:spacing w:before="0" w:beforeAutospacing="0" w:after="0" w:afterAutospacing="0" w:line="360" w:lineRule="auto"/>
        <w:ind w:firstLineChars="200" w:firstLine="600"/>
        <w:jc w:val="both"/>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三、本次重组的意向性文件</w:t>
      </w:r>
    </w:p>
    <w:p w14:paraId="1857364D" w14:textId="77777777" w:rsidR="0080374A" w:rsidRDefault="00DB0DD4">
      <w:pPr>
        <w:pStyle w:val="ab"/>
        <w:adjustRightInd w:val="0"/>
        <w:snapToGrid w:val="0"/>
        <w:spacing w:before="0" w:beforeAutospacing="0" w:after="0" w:afterAutospacing="0" w:line="360" w:lineRule="auto"/>
        <w:ind w:firstLineChars="200" w:firstLine="600"/>
        <w:jc w:val="both"/>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意向性文件的签署时间、主要内容，及签署正式重组文件的有关安排计划。</w:t>
      </w:r>
    </w:p>
    <w:p w14:paraId="1857364E" w14:textId="77777777" w:rsidR="0080374A" w:rsidRDefault="00DB0DD4">
      <w:pPr>
        <w:pStyle w:val="ab"/>
        <w:adjustRightInd w:val="0"/>
        <w:snapToGrid w:val="0"/>
        <w:spacing w:before="0" w:beforeAutospacing="0" w:after="0" w:afterAutospacing="0" w:line="360" w:lineRule="auto"/>
        <w:ind w:firstLineChars="200" w:firstLine="600"/>
        <w:jc w:val="both"/>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四、风险提示</w:t>
      </w:r>
    </w:p>
    <w:p w14:paraId="1857364F" w14:textId="77777777" w:rsidR="0080374A" w:rsidRDefault="0080374A">
      <w:pPr>
        <w:pStyle w:val="ab"/>
        <w:adjustRightInd w:val="0"/>
        <w:snapToGrid w:val="0"/>
        <w:spacing w:before="0" w:beforeAutospacing="0" w:after="0" w:afterAutospacing="0" w:line="360" w:lineRule="auto"/>
        <w:ind w:firstLineChars="200" w:firstLine="600"/>
        <w:rPr>
          <w:rFonts w:ascii="仿宋_GB2312" w:eastAsia="仿宋_GB2312" w:hAnsi="Calibri" w:cs="Times New Roman"/>
          <w:kern w:val="2"/>
          <w:sz w:val="30"/>
          <w:szCs w:val="30"/>
        </w:rPr>
      </w:pPr>
    </w:p>
    <w:p w14:paraId="18573650" w14:textId="77777777" w:rsidR="0080374A" w:rsidRDefault="00DB0DD4">
      <w:pPr>
        <w:pStyle w:val="ab"/>
        <w:adjustRightInd w:val="0"/>
        <w:snapToGrid w:val="0"/>
        <w:spacing w:before="0" w:beforeAutospacing="0" w:after="0" w:afterAutospacing="0" w:line="360" w:lineRule="auto"/>
        <w:ind w:firstLineChars="200" w:firstLine="600"/>
        <w:jc w:val="right"/>
        <w:outlineLvl w:val="0"/>
        <w:rPr>
          <w:rFonts w:ascii="仿宋_GB2312" w:eastAsia="仿宋_GB2312" w:hAnsi="Calibri" w:cs="Times New Roman"/>
          <w:kern w:val="2"/>
          <w:sz w:val="30"/>
          <w:szCs w:val="30"/>
        </w:rPr>
      </w:pPr>
      <w:r>
        <w:rPr>
          <w:rFonts w:ascii="仿宋_GB2312" w:eastAsia="仿宋_GB2312" w:hint="eastAsia"/>
          <w:sz w:val="30"/>
          <w:szCs w:val="30"/>
        </w:rPr>
        <w:t>××××</w:t>
      </w:r>
      <w:r>
        <w:rPr>
          <w:rFonts w:ascii="仿宋_GB2312" w:eastAsia="仿宋_GB2312" w:hAnsi="Calibri" w:cs="Times New Roman" w:hint="eastAsia"/>
          <w:kern w:val="2"/>
          <w:sz w:val="30"/>
          <w:szCs w:val="30"/>
        </w:rPr>
        <w:t xml:space="preserve">公司董事会 </w:t>
      </w:r>
    </w:p>
    <w:p w14:paraId="18573651" w14:textId="77777777" w:rsidR="0080374A" w:rsidRDefault="00DB0DD4">
      <w:pPr>
        <w:pStyle w:val="ab"/>
        <w:adjustRightInd w:val="0"/>
        <w:snapToGrid w:val="0"/>
        <w:spacing w:before="0" w:beforeAutospacing="0" w:after="0" w:afterAutospacing="0" w:line="360" w:lineRule="auto"/>
        <w:ind w:firstLineChars="200" w:firstLine="600"/>
        <w:jc w:val="right"/>
        <w:rPr>
          <w:rFonts w:ascii="仿宋_GB2312" w:eastAsia="仿宋_GB2312" w:hAnsi="Calibri" w:cs="Times New Roman"/>
          <w:kern w:val="2"/>
          <w:sz w:val="30"/>
          <w:szCs w:val="30"/>
        </w:rPr>
      </w:pPr>
      <w:r>
        <w:rPr>
          <w:rFonts w:ascii="仿宋_GB2312" w:eastAsia="仿宋_GB2312" w:hint="eastAsia"/>
          <w:sz w:val="30"/>
          <w:szCs w:val="30"/>
        </w:rPr>
        <w:t>××××</w:t>
      </w:r>
      <w:r>
        <w:rPr>
          <w:rFonts w:ascii="仿宋_GB2312" w:eastAsia="仿宋_GB2312" w:hAnsi="Calibri" w:cs="Times New Roman" w:hint="eastAsia"/>
          <w:kern w:val="2"/>
          <w:sz w:val="30"/>
          <w:szCs w:val="30"/>
        </w:rPr>
        <w:t>年</w:t>
      </w:r>
      <w:r>
        <w:rPr>
          <w:rFonts w:ascii="仿宋_GB2312" w:eastAsia="仿宋_GB2312" w:hint="eastAsia"/>
          <w:sz w:val="30"/>
          <w:szCs w:val="30"/>
        </w:rPr>
        <w:t>××</w:t>
      </w:r>
      <w:r>
        <w:rPr>
          <w:rFonts w:ascii="仿宋_GB2312" w:eastAsia="仿宋_GB2312" w:hAnsi="Calibri" w:cs="Times New Roman" w:hint="eastAsia"/>
          <w:kern w:val="2"/>
          <w:sz w:val="30"/>
          <w:szCs w:val="30"/>
        </w:rPr>
        <w:t>月</w:t>
      </w:r>
      <w:r>
        <w:rPr>
          <w:rFonts w:ascii="仿宋_GB2312" w:eastAsia="仿宋_GB2312" w:hint="eastAsia"/>
          <w:sz w:val="30"/>
          <w:szCs w:val="30"/>
        </w:rPr>
        <w:t>××</w:t>
      </w:r>
      <w:r>
        <w:rPr>
          <w:rFonts w:ascii="仿宋_GB2312" w:eastAsia="仿宋_GB2312" w:hAnsi="Calibri" w:cs="Times New Roman" w:hint="eastAsia"/>
          <w:kern w:val="2"/>
          <w:sz w:val="30"/>
          <w:szCs w:val="30"/>
        </w:rPr>
        <w:t xml:space="preserve">日 </w:t>
      </w:r>
    </w:p>
    <w:p w14:paraId="18573652" w14:textId="77777777" w:rsidR="0080374A" w:rsidRDefault="0080374A">
      <w:pPr>
        <w:pStyle w:val="ab"/>
        <w:adjustRightInd w:val="0"/>
        <w:snapToGrid w:val="0"/>
        <w:spacing w:before="0" w:beforeAutospacing="0" w:after="0" w:afterAutospacing="0" w:line="360" w:lineRule="auto"/>
        <w:ind w:firstLineChars="200" w:firstLine="600"/>
        <w:rPr>
          <w:rFonts w:ascii="仿宋_GB2312" w:eastAsia="仿宋_GB2312" w:hAnsi="Calibri" w:cs="Times New Roman"/>
          <w:kern w:val="2"/>
          <w:sz w:val="30"/>
          <w:szCs w:val="30"/>
        </w:rPr>
      </w:pPr>
    </w:p>
    <w:p w14:paraId="18573653" w14:textId="77777777" w:rsidR="0080374A" w:rsidRDefault="00DB0DD4">
      <w:pPr>
        <w:pStyle w:val="ab"/>
        <w:numPr>
          <w:ilvl w:val="0"/>
          <w:numId w:val="1"/>
        </w:numPr>
        <w:adjustRightInd w:val="0"/>
        <w:snapToGrid w:val="0"/>
        <w:spacing w:before="0" w:beforeAutospacing="0" w:after="0" w:afterAutospacing="0" w:line="360" w:lineRule="auto"/>
        <w:ind w:left="0" w:firstLineChars="200" w:firstLine="600"/>
        <w:jc w:val="both"/>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lastRenderedPageBreak/>
        <w:t>备查文件</w:t>
      </w:r>
    </w:p>
    <w:p w14:paraId="18573654" w14:textId="77777777" w:rsidR="0080374A" w:rsidRDefault="00DB0DD4">
      <w:pPr>
        <w:pStyle w:val="ab"/>
        <w:adjustRightInd w:val="0"/>
        <w:snapToGrid w:val="0"/>
        <w:spacing w:before="0" w:beforeAutospacing="0" w:after="0" w:afterAutospacing="0" w:line="360" w:lineRule="auto"/>
        <w:ind w:firstLineChars="200" w:firstLine="600"/>
        <w:jc w:val="both"/>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（一）经董事长签字并加盖公司公章的停牌申请</w:t>
      </w:r>
    </w:p>
    <w:p w14:paraId="18573655" w14:textId="77777777" w:rsidR="0080374A" w:rsidRDefault="00DB0DD4">
      <w:pPr>
        <w:pStyle w:val="ab"/>
        <w:adjustRightInd w:val="0"/>
        <w:snapToGrid w:val="0"/>
        <w:spacing w:before="0" w:beforeAutospacing="0" w:after="0" w:afterAutospacing="0" w:line="360" w:lineRule="auto"/>
        <w:ind w:firstLineChars="200" w:firstLine="600"/>
        <w:jc w:val="both"/>
        <w:rPr>
          <w:rFonts w:ascii="仿宋_GB2312" w:eastAsia="仿宋_GB2312" w:hAnsi="Calibri" w:cs="Times New Roman"/>
          <w:kern w:val="2"/>
          <w:sz w:val="30"/>
          <w:szCs w:val="30"/>
        </w:rPr>
      </w:pPr>
      <w:r>
        <w:rPr>
          <w:rFonts w:ascii="仿宋_GB2312" w:eastAsia="仿宋_GB2312" w:hAnsi="Calibri" w:cs="Times New Roman" w:hint="eastAsia"/>
          <w:kern w:val="2"/>
          <w:sz w:val="30"/>
          <w:szCs w:val="30"/>
        </w:rPr>
        <w:t>（二）有关资产重组的相关意向性协议文件或证明文件</w:t>
      </w:r>
    </w:p>
    <w:p w14:paraId="18573656" w14:textId="77777777" w:rsidR="0080374A" w:rsidRDefault="00DB0DD4">
      <w:pPr>
        <w:pStyle w:val="ab"/>
        <w:adjustRightInd w:val="0"/>
        <w:snapToGrid w:val="0"/>
        <w:spacing w:before="0" w:beforeAutospacing="0" w:after="0" w:afterAutospacing="0" w:line="360" w:lineRule="auto"/>
        <w:ind w:firstLineChars="200" w:firstLine="600"/>
        <w:jc w:val="both"/>
        <w:rPr>
          <w:rFonts w:ascii="仿宋_GB2312" w:eastAsia="仿宋_GB2312" w:hAnsi="Calibri" w:cs="Times New Roman"/>
          <w:sz w:val="30"/>
          <w:szCs w:val="30"/>
        </w:rPr>
      </w:pPr>
      <w:r>
        <w:rPr>
          <w:rFonts w:ascii="仿宋_GB2312" w:eastAsia="仿宋_GB2312" w:hAnsi="Calibri" w:cs="Times New Roman" w:hint="eastAsia"/>
          <w:sz w:val="30"/>
          <w:szCs w:val="30"/>
        </w:rPr>
        <w:t>（三）</w:t>
      </w:r>
      <w:r>
        <w:rPr>
          <w:rFonts w:ascii="仿宋_GB2312" w:eastAsia="仿宋_GB2312" w:hAnsi="Calibri" w:cs="Times New Roman"/>
          <w:sz w:val="30"/>
          <w:szCs w:val="30"/>
        </w:rPr>
        <w:t>交易对方关于不存在《</w:t>
      </w:r>
      <w:r>
        <w:rPr>
          <w:rFonts w:ascii="仿宋_GB2312" w:eastAsia="仿宋_GB2312" w:hAnsi="Calibri" w:cs="Times New Roman" w:hint="eastAsia"/>
          <w:sz w:val="30"/>
          <w:szCs w:val="30"/>
        </w:rPr>
        <w:t>上市公司监管指引第7号——上市公司重大资产重组相关股票异常交易监管</w:t>
      </w:r>
      <w:r>
        <w:rPr>
          <w:rFonts w:ascii="仿宋_GB2312" w:eastAsia="仿宋_GB2312" w:hAnsi="Calibri" w:cs="Times New Roman"/>
          <w:sz w:val="30"/>
          <w:szCs w:val="30"/>
        </w:rPr>
        <w:t>》第</w:t>
      </w:r>
      <w:r>
        <w:rPr>
          <w:rFonts w:ascii="仿宋_GB2312" w:eastAsia="仿宋_GB2312" w:hAnsi="Calibri" w:cs="Times New Roman" w:hint="eastAsia"/>
          <w:sz w:val="30"/>
          <w:szCs w:val="30"/>
        </w:rPr>
        <w:t>十二</w:t>
      </w:r>
      <w:r>
        <w:rPr>
          <w:rFonts w:ascii="仿宋_GB2312" w:eastAsia="仿宋_GB2312" w:hAnsi="Calibri" w:cs="Times New Roman"/>
          <w:sz w:val="30"/>
          <w:szCs w:val="30"/>
        </w:rPr>
        <w:t>条</w:t>
      </w:r>
      <w:r>
        <w:rPr>
          <w:rFonts w:ascii="仿宋_GB2312" w:eastAsia="仿宋_GB2312" w:hint="eastAsia"/>
          <w:sz w:val="30"/>
          <w:szCs w:val="30"/>
        </w:rPr>
        <w:t>或者本指引第三十条</w:t>
      </w:r>
      <w:r>
        <w:rPr>
          <w:rFonts w:ascii="仿宋_GB2312" w:eastAsia="仿宋_GB2312" w:hAnsi="Calibri" w:cs="Times New Roman"/>
          <w:sz w:val="30"/>
          <w:szCs w:val="30"/>
        </w:rPr>
        <w:t>情形的说明文件</w:t>
      </w:r>
    </w:p>
    <w:p w14:paraId="18573657" w14:textId="77777777" w:rsidR="0080374A" w:rsidRDefault="00DB0DD4">
      <w:pPr>
        <w:pStyle w:val="ab"/>
        <w:adjustRightInd w:val="0"/>
        <w:snapToGrid w:val="0"/>
        <w:spacing w:before="0" w:beforeAutospacing="0" w:after="0" w:afterAutospacing="0" w:line="360" w:lineRule="auto"/>
        <w:ind w:firstLineChars="200" w:firstLine="600"/>
        <w:jc w:val="both"/>
        <w:rPr>
          <w:rFonts w:ascii="仿宋_GB2312" w:eastAsia="仿宋_GB2312" w:hAnsi="Calibri" w:cs="Times New Roman"/>
          <w:sz w:val="30"/>
          <w:szCs w:val="30"/>
        </w:rPr>
      </w:pPr>
      <w:r>
        <w:rPr>
          <w:rFonts w:ascii="仿宋_GB2312" w:eastAsia="仿宋_GB2312" w:hAnsi="Calibri" w:cs="Times New Roman" w:hint="eastAsia"/>
          <w:sz w:val="30"/>
          <w:szCs w:val="30"/>
        </w:rPr>
        <w:t>（四）</w:t>
      </w:r>
      <w:r>
        <w:rPr>
          <w:rFonts w:ascii="仿宋_GB2312" w:eastAsia="仿宋_GB2312" w:hAnsi="Calibri" w:cs="Times New Roman"/>
          <w:sz w:val="30"/>
          <w:szCs w:val="30"/>
        </w:rPr>
        <w:t>本所要求的其他文件</w:t>
      </w:r>
    </w:p>
    <w:bookmarkEnd w:id="0"/>
    <w:bookmarkEnd w:id="1"/>
    <w:p w14:paraId="18573658" w14:textId="77777777" w:rsidR="0080374A" w:rsidRDefault="00DB0DD4">
      <w:pPr>
        <w:widowControl/>
        <w:jc w:val="left"/>
        <w:rPr>
          <w:rFonts w:ascii="方正大标宋简体" w:eastAsia="方正大标宋简体" w:hAnsi="黑体" w:hint="eastAsia"/>
          <w:sz w:val="42"/>
          <w:szCs w:val="42"/>
        </w:rPr>
      </w:pPr>
      <w:r>
        <w:rPr>
          <w:rFonts w:ascii="方正大标宋简体" w:eastAsia="方正大标宋简体" w:hAnsi="黑体"/>
          <w:sz w:val="42"/>
          <w:szCs w:val="42"/>
        </w:rPr>
        <w:br w:type="page"/>
      </w:r>
    </w:p>
    <w:p w14:paraId="18573659" w14:textId="77777777" w:rsidR="0080374A" w:rsidRDefault="00DB0DD4">
      <w:pPr>
        <w:spacing w:line="360" w:lineRule="auto"/>
        <w:ind w:right="32"/>
        <w:jc w:val="center"/>
        <w:rPr>
          <w:rFonts w:ascii="黑体" w:eastAsia="黑体" w:hAnsi="黑体" w:cs="黑体" w:hint="eastAsia"/>
          <w:b/>
          <w:bCs/>
          <w:sz w:val="44"/>
          <w:szCs w:val="44"/>
        </w:rPr>
      </w:pPr>
      <w:r>
        <w:rPr>
          <w:rFonts w:ascii="黑体" w:eastAsia="黑体" w:hAnsi="黑体" w:cs="黑体" w:hint="eastAsia"/>
          <w:b/>
          <w:bCs/>
          <w:sz w:val="44"/>
          <w:szCs w:val="44"/>
        </w:rPr>
        <w:lastRenderedPageBreak/>
        <w:t>上市公司重大资产重组停牌申请表</w:t>
      </w:r>
    </w:p>
    <w:p w14:paraId="1857365A" w14:textId="77777777" w:rsidR="0080374A" w:rsidRDefault="0080374A">
      <w:pPr>
        <w:spacing w:line="540" w:lineRule="exact"/>
        <w:jc w:val="center"/>
        <w:rPr>
          <w:rFonts w:ascii="仿宋_GB2312" w:eastAsia="仿宋_GB2312"/>
          <w:sz w:val="28"/>
          <w:szCs w:val="28"/>
        </w:rPr>
      </w:pPr>
    </w:p>
    <w:p w14:paraId="1857365B" w14:textId="77777777" w:rsidR="0080374A" w:rsidRDefault="00DB0DD4">
      <w:pPr>
        <w:numPr>
          <w:ilvl w:val="0"/>
          <w:numId w:val="2"/>
        </w:num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公司证券简称及证券代码</w:t>
      </w:r>
    </w:p>
    <w:p w14:paraId="1857365C" w14:textId="77777777" w:rsidR="0080374A" w:rsidRDefault="00DB0DD4">
      <w:pPr>
        <w:numPr>
          <w:ilvl w:val="0"/>
          <w:numId w:val="2"/>
        </w:num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停牌时间安排</w:t>
      </w:r>
    </w:p>
    <w:p w14:paraId="1857365D" w14:textId="77777777" w:rsidR="0080374A" w:rsidRDefault="00DB0DD4">
      <w:p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三、本次重大资产重组方式（可多选）</w:t>
      </w:r>
    </w:p>
    <w:p w14:paraId="1857365E" w14:textId="77777777" w:rsidR="0080374A" w:rsidRDefault="00DB0DD4">
      <w:pPr>
        <w:spacing w:line="540" w:lineRule="exact"/>
        <w:ind w:firstLineChars="200" w:firstLine="600"/>
        <w:rPr>
          <w:rFonts w:ascii="仿宋_GB2312" w:eastAsia="仿宋_GB2312"/>
          <w:sz w:val="30"/>
          <w:szCs w:val="30"/>
        </w:rPr>
      </w:pPr>
      <w:r>
        <w:rPr>
          <w:rFonts w:ascii="仿宋_GB2312" w:eastAsia="仿宋_GB2312" w:hint="eastAsia"/>
          <w:sz w:val="30"/>
          <w:szCs w:val="30"/>
        </w:rPr>
        <w:t>（一）现金购买；</w:t>
      </w:r>
    </w:p>
    <w:p w14:paraId="1857365F" w14:textId="77777777" w:rsidR="0080374A" w:rsidRDefault="00DB0DD4">
      <w:pPr>
        <w:spacing w:line="540" w:lineRule="exact"/>
        <w:ind w:firstLineChars="200" w:firstLine="600"/>
        <w:rPr>
          <w:rFonts w:ascii="仿宋_GB2312" w:eastAsia="仿宋_GB2312"/>
          <w:sz w:val="30"/>
          <w:szCs w:val="30"/>
        </w:rPr>
      </w:pPr>
      <w:r>
        <w:rPr>
          <w:rFonts w:ascii="仿宋_GB2312" w:eastAsia="仿宋_GB2312" w:hint="eastAsia"/>
          <w:sz w:val="30"/>
          <w:szCs w:val="30"/>
        </w:rPr>
        <w:t>（二）出售资产；</w:t>
      </w:r>
    </w:p>
    <w:p w14:paraId="18573660" w14:textId="77777777" w:rsidR="0080374A" w:rsidRDefault="00DB0DD4">
      <w:pPr>
        <w:spacing w:line="540" w:lineRule="exact"/>
        <w:ind w:firstLineChars="200" w:firstLine="600"/>
        <w:rPr>
          <w:rFonts w:ascii="仿宋_GB2312" w:eastAsia="仿宋_GB2312"/>
          <w:sz w:val="30"/>
          <w:szCs w:val="30"/>
        </w:rPr>
      </w:pPr>
      <w:r>
        <w:rPr>
          <w:rFonts w:ascii="仿宋_GB2312" w:eastAsia="仿宋_GB2312" w:hint="eastAsia"/>
          <w:sz w:val="30"/>
          <w:szCs w:val="30"/>
        </w:rPr>
        <w:t>（三）发行股份购买资产；</w:t>
      </w:r>
    </w:p>
    <w:p w14:paraId="18573661" w14:textId="77777777" w:rsidR="0080374A" w:rsidRDefault="00DB0DD4">
      <w:pPr>
        <w:spacing w:line="540" w:lineRule="exact"/>
        <w:ind w:firstLineChars="200" w:firstLine="600"/>
        <w:rPr>
          <w:rFonts w:ascii="仿宋_GB2312" w:eastAsia="仿宋_GB2312"/>
          <w:sz w:val="30"/>
          <w:szCs w:val="30"/>
        </w:rPr>
      </w:pPr>
      <w:r>
        <w:rPr>
          <w:rFonts w:ascii="仿宋_GB2312" w:eastAsia="仿宋_GB2312" w:hint="eastAsia"/>
          <w:sz w:val="30"/>
          <w:szCs w:val="30"/>
        </w:rPr>
        <w:t>（四）</w:t>
      </w:r>
      <w:r>
        <w:rPr>
          <w:rFonts w:ascii="仿宋_GB2312" w:eastAsia="仿宋_GB2312" w:hAnsi="宋体" w:cs="宋体" w:hint="eastAsia"/>
          <w:sz w:val="30"/>
          <w:szCs w:val="30"/>
        </w:rPr>
        <w:t>发行可转换公司债</w:t>
      </w:r>
      <w:proofErr w:type="gramStart"/>
      <w:r>
        <w:rPr>
          <w:rFonts w:ascii="仿宋_GB2312" w:eastAsia="仿宋_GB2312" w:hAnsi="宋体" w:cs="宋体" w:hint="eastAsia"/>
          <w:sz w:val="30"/>
          <w:szCs w:val="30"/>
        </w:rPr>
        <w:t>券</w:t>
      </w:r>
      <w:proofErr w:type="gramEnd"/>
      <w:r>
        <w:rPr>
          <w:rFonts w:ascii="仿宋_GB2312" w:eastAsia="仿宋_GB2312" w:hAnsi="Calibri" w:cs="Times New Roman" w:hint="eastAsia"/>
          <w:sz w:val="30"/>
          <w:szCs w:val="30"/>
        </w:rPr>
        <w:t>购买资产</w:t>
      </w:r>
      <w:r>
        <w:rPr>
          <w:rFonts w:ascii="仿宋_GB2312" w:eastAsia="仿宋_GB2312" w:hint="eastAsia"/>
          <w:sz w:val="30"/>
          <w:szCs w:val="30"/>
        </w:rPr>
        <w:t>；</w:t>
      </w:r>
    </w:p>
    <w:p w14:paraId="18573662" w14:textId="77777777" w:rsidR="0080374A" w:rsidRDefault="00DB0DD4">
      <w:pPr>
        <w:spacing w:line="540" w:lineRule="exact"/>
        <w:ind w:firstLineChars="200" w:firstLine="600"/>
        <w:rPr>
          <w:rFonts w:ascii="仿宋_GB2312" w:eastAsia="仿宋_GB2312"/>
          <w:sz w:val="30"/>
          <w:szCs w:val="30"/>
        </w:rPr>
      </w:pPr>
      <w:r>
        <w:rPr>
          <w:rFonts w:ascii="仿宋_GB2312" w:eastAsia="仿宋_GB2312" w:hint="eastAsia"/>
          <w:sz w:val="30"/>
          <w:szCs w:val="30"/>
        </w:rPr>
        <w:t>（五）资产置换；</w:t>
      </w:r>
    </w:p>
    <w:p w14:paraId="18573663" w14:textId="77777777" w:rsidR="0080374A" w:rsidRDefault="00DB0DD4">
      <w:pPr>
        <w:spacing w:line="540" w:lineRule="exact"/>
        <w:ind w:firstLineChars="200" w:firstLine="600"/>
        <w:rPr>
          <w:rFonts w:ascii="仿宋_GB2312" w:eastAsia="仿宋_GB2312"/>
          <w:sz w:val="30"/>
          <w:szCs w:val="30"/>
        </w:rPr>
      </w:pPr>
      <w:r>
        <w:rPr>
          <w:rFonts w:ascii="仿宋_GB2312" w:eastAsia="仿宋_GB2312" w:hint="eastAsia"/>
          <w:sz w:val="30"/>
          <w:szCs w:val="30"/>
        </w:rPr>
        <w:t>（六）吸收合并；</w:t>
      </w:r>
    </w:p>
    <w:p w14:paraId="18573664" w14:textId="77777777" w:rsidR="0080374A" w:rsidRDefault="00DB0DD4">
      <w:pPr>
        <w:spacing w:line="540" w:lineRule="exact"/>
        <w:ind w:firstLineChars="200" w:firstLine="600"/>
        <w:rPr>
          <w:rFonts w:ascii="仿宋_GB2312" w:eastAsia="仿宋_GB2312"/>
          <w:sz w:val="30"/>
          <w:szCs w:val="30"/>
        </w:rPr>
      </w:pPr>
      <w:r>
        <w:rPr>
          <w:rFonts w:ascii="仿宋_GB2312" w:eastAsia="仿宋_GB2312" w:hint="eastAsia"/>
          <w:sz w:val="30"/>
          <w:szCs w:val="30"/>
        </w:rPr>
        <w:t>（七）其他交易行为。</w:t>
      </w:r>
    </w:p>
    <w:p w14:paraId="18573665" w14:textId="77777777" w:rsidR="0080374A" w:rsidRDefault="00DB0DD4">
      <w:p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四、交易标的名称</w:t>
      </w:r>
    </w:p>
    <w:p w14:paraId="18573666" w14:textId="77777777" w:rsidR="0080374A" w:rsidRDefault="00DB0DD4">
      <w:p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五、交易对方名称和与上市公司的关系</w:t>
      </w:r>
    </w:p>
    <w:p w14:paraId="18573667" w14:textId="77777777" w:rsidR="0080374A" w:rsidRDefault="00DB0DD4">
      <w:p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六、本次重大资产重组是否构成重组上市</w:t>
      </w:r>
    </w:p>
    <w:p w14:paraId="18573668" w14:textId="77777777" w:rsidR="0080374A" w:rsidRDefault="00DB0DD4">
      <w:pPr>
        <w:spacing w:line="540" w:lineRule="exact"/>
        <w:ind w:firstLineChars="200" w:firstLine="600"/>
        <w:rPr>
          <w:rFonts w:ascii="仿宋_GB2312" w:eastAsia="仿宋_GB2312"/>
          <w:sz w:val="30"/>
          <w:szCs w:val="30"/>
        </w:rPr>
      </w:pPr>
      <w:r>
        <w:rPr>
          <w:rFonts w:ascii="仿宋_GB2312" w:eastAsia="仿宋_GB2312" w:hint="eastAsia"/>
          <w:sz w:val="30"/>
          <w:szCs w:val="30"/>
        </w:rPr>
        <w:t>（一）是；</w:t>
      </w:r>
    </w:p>
    <w:p w14:paraId="18573669" w14:textId="77777777" w:rsidR="0080374A" w:rsidRDefault="00DB0DD4">
      <w:pPr>
        <w:spacing w:line="540" w:lineRule="exact"/>
        <w:ind w:firstLineChars="200" w:firstLine="600"/>
        <w:rPr>
          <w:rFonts w:ascii="仿宋_GB2312" w:eastAsia="仿宋_GB2312"/>
          <w:sz w:val="30"/>
          <w:szCs w:val="30"/>
        </w:rPr>
      </w:pPr>
      <w:r>
        <w:rPr>
          <w:rFonts w:ascii="仿宋_GB2312" w:eastAsia="仿宋_GB2312" w:hint="eastAsia"/>
          <w:sz w:val="30"/>
          <w:szCs w:val="30"/>
        </w:rPr>
        <w:t>（二）否。</w:t>
      </w:r>
    </w:p>
    <w:p w14:paraId="1857366A" w14:textId="77777777" w:rsidR="0080374A" w:rsidRDefault="00DB0DD4">
      <w:p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七、上市公司及其现任董事、高级管理人员是否存在因涉嫌犯罪正被司法机关立案侦查或涉嫌违法违规正被中国证监会立案调查的情形。</w:t>
      </w:r>
    </w:p>
    <w:p w14:paraId="1857366B" w14:textId="77777777" w:rsidR="0080374A" w:rsidRDefault="00DB0DD4">
      <w:pPr>
        <w:spacing w:line="540" w:lineRule="exact"/>
        <w:ind w:firstLineChars="200" w:firstLine="600"/>
        <w:outlineLvl w:val="0"/>
        <w:rPr>
          <w:rFonts w:ascii="仿宋_GB2312" w:eastAsia="仿宋_GB2312"/>
          <w:sz w:val="30"/>
          <w:szCs w:val="30"/>
        </w:rPr>
      </w:pPr>
      <w:r>
        <w:rPr>
          <w:rFonts w:ascii="仿宋_GB2312" w:eastAsia="仿宋_GB2312" w:hint="eastAsia"/>
          <w:sz w:val="30"/>
          <w:szCs w:val="30"/>
        </w:rPr>
        <w:t>八、独立财务顾问名称、联系人、联系方式（如适用）。</w:t>
      </w:r>
    </w:p>
    <w:p w14:paraId="1857366C" w14:textId="77777777" w:rsidR="0080374A" w:rsidRDefault="00DB0DD4">
      <w:pPr>
        <w:spacing w:line="540" w:lineRule="exact"/>
        <w:jc w:val="right"/>
        <w:rPr>
          <w:rFonts w:ascii="仿宋_GB2312" w:eastAsia="仿宋_GB2312"/>
          <w:sz w:val="30"/>
          <w:szCs w:val="30"/>
        </w:rPr>
      </w:pPr>
      <w:r>
        <w:rPr>
          <w:rFonts w:ascii="仿宋_GB2312" w:eastAsia="仿宋_GB2312" w:hint="eastAsia"/>
          <w:sz w:val="30"/>
          <w:szCs w:val="30"/>
        </w:rPr>
        <w:t>董事长签字</w:t>
      </w:r>
    </w:p>
    <w:p w14:paraId="1857366D" w14:textId="77777777" w:rsidR="0080374A" w:rsidRDefault="00DB0DD4">
      <w:pPr>
        <w:spacing w:line="540" w:lineRule="exact"/>
        <w:jc w:val="right"/>
        <w:rPr>
          <w:rFonts w:ascii="仿宋_GB2312" w:eastAsia="仿宋_GB2312"/>
          <w:sz w:val="30"/>
          <w:szCs w:val="30"/>
        </w:rPr>
      </w:pPr>
      <w:r>
        <w:rPr>
          <w:rFonts w:ascii="仿宋_GB2312" w:eastAsia="仿宋_GB2312" w:hint="eastAsia"/>
          <w:sz w:val="30"/>
          <w:szCs w:val="30"/>
        </w:rPr>
        <w:t>××××公司（盖章）</w:t>
      </w:r>
    </w:p>
    <w:p w14:paraId="1857366E" w14:textId="77777777" w:rsidR="0080374A" w:rsidRDefault="00DB0DD4">
      <w:pPr>
        <w:spacing w:line="540" w:lineRule="exact"/>
        <w:ind w:firstLineChars="250" w:firstLine="750"/>
        <w:jc w:val="right"/>
        <w:rPr>
          <w:rFonts w:ascii="仿宋_GB2312" w:eastAsia="仿宋_GB2312" w:hAnsi="仿宋_GB2312" w:cs="仿宋_GB2312" w:hint="eastAsia"/>
          <w:kern w:val="0"/>
          <w:sz w:val="30"/>
          <w:szCs w:val="30"/>
        </w:rPr>
      </w:pPr>
      <w:r>
        <w:rPr>
          <w:rFonts w:ascii="仿宋_GB2312" w:eastAsia="仿宋_GB2312" w:hint="eastAsia"/>
          <w:sz w:val="30"/>
          <w:szCs w:val="30"/>
        </w:rPr>
        <w:t>××××年××月××日</w:t>
      </w:r>
    </w:p>
    <w:p w14:paraId="185736F3" w14:textId="425EEF58" w:rsidR="0080374A" w:rsidRDefault="0080374A" w:rsidP="006F699F">
      <w:pPr>
        <w:widowControl/>
        <w:spacing w:line="560" w:lineRule="exact"/>
        <w:jc w:val="left"/>
        <w:rPr>
          <w:rFonts w:ascii="仿宋_GB2312" w:eastAsia="仿宋_GB2312"/>
          <w:sz w:val="28"/>
          <w:szCs w:val="28"/>
        </w:rPr>
      </w:pPr>
    </w:p>
    <w:sectPr w:rsidR="0080374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736F6" w14:textId="77777777" w:rsidR="00CC72D8" w:rsidRDefault="00CC72D8">
      <w:r>
        <w:separator/>
      </w:r>
    </w:p>
  </w:endnote>
  <w:endnote w:type="continuationSeparator" w:id="0">
    <w:p w14:paraId="185736F7" w14:textId="77777777" w:rsidR="00CC72D8" w:rsidRDefault="00CC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582579"/>
    </w:sdtPr>
    <w:sdtEndPr/>
    <w:sdtContent>
      <w:p w14:paraId="185736F8" w14:textId="77777777" w:rsidR="0080374A" w:rsidRDefault="00DB0DD4">
        <w:pPr>
          <w:pStyle w:val="a7"/>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w:t>
        </w:r>
        <w:r>
          <w:rPr>
            <w:rFonts w:ascii="Times New Roman" w:hAnsi="Times New Roman" w:cs="Times New Roman"/>
            <w:sz w:val="24"/>
            <w:szCs w:val="24"/>
            <w:lang w:val="zh-CN"/>
          </w:rPr>
          <w:t>3</w:t>
        </w:r>
        <w:r>
          <w:rPr>
            <w:rFonts w:ascii="Times New Roman" w:hAnsi="Times New Roman" w:cs="Times New Roman"/>
            <w:sz w:val="24"/>
            <w:szCs w:val="24"/>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736F4" w14:textId="77777777" w:rsidR="00CC72D8" w:rsidRDefault="00CC72D8">
      <w:r>
        <w:separator/>
      </w:r>
    </w:p>
  </w:footnote>
  <w:footnote w:type="continuationSeparator" w:id="0">
    <w:p w14:paraId="185736F5" w14:textId="77777777" w:rsidR="00CC72D8" w:rsidRDefault="00CC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357117"/>
    <w:multiLevelType w:val="singleLevel"/>
    <w:tmpl w:val="8A357117"/>
    <w:lvl w:ilvl="0">
      <w:start w:val="1"/>
      <w:numFmt w:val="chineseCounting"/>
      <w:suff w:val="nothing"/>
      <w:lvlText w:val="%1、"/>
      <w:lvlJc w:val="left"/>
      <w:rPr>
        <w:rFonts w:hint="eastAsia"/>
      </w:rPr>
    </w:lvl>
  </w:abstractNum>
  <w:abstractNum w:abstractNumId="1" w15:restartNumberingAfterBreak="0">
    <w:nsid w:val="C05DC2EC"/>
    <w:multiLevelType w:val="singleLevel"/>
    <w:tmpl w:val="C05DC2EC"/>
    <w:lvl w:ilvl="0">
      <w:start w:val="5"/>
      <w:numFmt w:val="chineseCounting"/>
      <w:suff w:val="nothing"/>
      <w:lvlText w:val="（%1）"/>
      <w:lvlJc w:val="left"/>
      <w:rPr>
        <w:rFonts w:hint="eastAsia"/>
      </w:rPr>
    </w:lvl>
  </w:abstractNum>
  <w:abstractNum w:abstractNumId="2" w15:restartNumberingAfterBreak="0">
    <w:nsid w:val="47816D32"/>
    <w:multiLevelType w:val="multilevel"/>
    <w:tmpl w:val="47816D3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009399387">
    <w:abstractNumId w:val="2"/>
  </w:num>
  <w:num w:numId="2" w16cid:durableId="1322932772">
    <w:abstractNumId w:val="0"/>
  </w:num>
  <w:num w:numId="3" w16cid:durableId="1648050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B0C"/>
    <w:rsid w:val="00004DE8"/>
    <w:rsid w:val="000107E6"/>
    <w:rsid w:val="00034408"/>
    <w:rsid w:val="00036DB4"/>
    <w:rsid w:val="00037F72"/>
    <w:rsid w:val="000411EA"/>
    <w:rsid w:val="000467F0"/>
    <w:rsid w:val="00050A9F"/>
    <w:rsid w:val="00060059"/>
    <w:rsid w:val="00061F1F"/>
    <w:rsid w:val="00065718"/>
    <w:rsid w:val="00070710"/>
    <w:rsid w:val="0007543E"/>
    <w:rsid w:val="000940F3"/>
    <w:rsid w:val="0009627F"/>
    <w:rsid w:val="000A24C7"/>
    <w:rsid w:val="000A2B7F"/>
    <w:rsid w:val="000A77B8"/>
    <w:rsid w:val="000B2D67"/>
    <w:rsid w:val="000B59DC"/>
    <w:rsid w:val="000B7614"/>
    <w:rsid w:val="000B7FD5"/>
    <w:rsid w:val="000C0116"/>
    <w:rsid w:val="000C068A"/>
    <w:rsid w:val="000C18D7"/>
    <w:rsid w:val="000C3EE8"/>
    <w:rsid w:val="000C708C"/>
    <w:rsid w:val="000D20BE"/>
    <w:rsid w:val="000D2314"/>
    <w:rsid w:val="000D2AB4"/>
    <w:rsid w:val="000D45D6"/>
    <w:rsid w:val="000D6507"/>
    <w:rsid w:val="000F28FE"/>
    <w:rsid w:val="001002BF"/>
    <w:rsid w:val="00104B66"/>
    <w:rsid w:val="00125F21"/>
    <w:rsid w:val="00127807"/>
    <w:rsid w:val="00131A91"/>
    <w:rsid w:val="0013272C"/>
    <w:rsid w:val="00147DCE"/>
    <w:rsid w:val="00153B46"/>
    <w:rsid w:val="00162E9A"/>
    <w:rsid w:val="001653DA"/>
    <w:rsid w:val="001678A1"/>
    <w:rsid w:val="00172D72"/>
    <w:rsid w:val="00173720"/>
    <w:rsid w:val="00181A38"/>
    <w:rsid w:val="0018213F"/>
    <w:rsid w:val="0018246A"/>
    <w:rsid w:val="00184645"/>
    <w:rsid w:val="00192A3A"/>
    <w:rsid w:val="001B494B"/>
    <w:rsid w:val="001B4A6F"/>
    <w:rsid w:val="001C3728"/>
    <w:rsid w:val="001D2741"/>
    <w:rsid w:val="001D371D"/>
    <w:rsid w:val="001E0974"/>
    <w:rsid w:val="001E3A11"/>
    <w:rsid w:val="001E3BF1"/>
    <w:rsid w:val="001F429F"/>
    <w:rsid w:val="00201E31"/>
    <w:rsid w:val="00212E21"/>
    <w:rsid w:val="002238C6"/>
    <w:rsid w:val="00224289"/>
    <w:rsid w:val="002274CD"/>
    <w:rsid w:val="0023047B"/>
    <w:rsid w:val="0023359F"/>
    <w:rsid w:val="002400DB"/>
    <w:rsid w:val="002530D6"/>
    <w:rsid w:val="00254B59"/>
    <w:rsid w:val="002601C1"/>
    <w:rsid w:val="00262B8E"/>
    <w:rsid w:val="0026630F"/>
    <w:rsid w:val="00273207"/>
    <w:rsid w:val="0028256B"/>
    <w:rsid w:val="00294757"/>
    <w:rsid w:val="00294A06"/>
    <w:rsid w:val="00294BF9"/>
    <w:rsid w:val="00297C6D"/>
    <w:rsid w:val="002A054E"/>
    <w:rsid w:val="002A0E21"/>
    <w:rsid w:val="002A36C8"/>
    <w:rsid w:val="002A3A97"/>
    <w:rsid w:val="002A5708"/>
    <w:rsid w:val="002B00A4"/>
    <w:rsid w:val="002B24D9"/>
    <w:rsid w:val="002B3BBE"/>
    <w:rsid w:val="002D15C9"/>
    <w:rsid w:val="002D1CF4"/>
    <w:rsid w:val="002D757A"/>
    <w:rsid w:val="002E57E3"/>
    <w:rsid w:val="002F1E29"/>
    <w:rsid w:val="002F445E"/>
    <w:rsid w:val="002F4927"/>
    <w:rsid w:val="002F5DBA"/>
    <w:rsid w:val="00305044"/>
    <w:rsid w:val="003051C7"/>
    <w:rsid w:val="003169A0"/>
    <w:rsid w:val="00317D81"/>
    <w:rsid w:val="00321258"/>
    <w:rsid w:val="0032650D"/>
    <w:rsid w:val="0032673D"/>
    <w:rsid w:val="00326A5E"/>
    <w:rsid w:val="0032711B"/>
    <w:rsid w:val="00330F8A"/>
    <w:rsid w:val="00331B5D"/>
    <w:rsid w:val="003417AD"/>
    <w:rsid w:val="00342961"/>
    <w:rsid w:val="00342DEE"/>
    <w:rsid w:val="003512F6"/>
    <w:rsid w:val="003528AA"/>
    <w:rsid w:val="003560D8"/>
    <w:rsid w:val="0037401F"/>
    <w:rsid w:val="00374FC5"/>
    <w:rsid w:val="0038043E"/>
    <w:rsid w:val="00383F07"/>
    <w:rsid w:val="003862AF"/>
    <w:rsid w:val="00386B81"/>
    <w:rsid w:val="00396967"/>
    <w:rsid w:val="003A0BB5"/>
    <w:rsid w:val="003D6CE9"/>
    <w:rsid w:val="00400434"/>
    <w:rsid w:val="00427B4D"/>
    <w:rsid w:val="004322B3"/>
    <w:rsid w:val="0044315B"/>
    <w:rsid w:val="00446B15"/>
    <w:rsid w:val="0045036C"/>
    <w:rsid w:val="00454ED5"/>
    <w:rsid w:val="00470535"/>
    <w:rsid w:val="0047647D"/>
    <w:rsid w:val="00490B54"/>
    <w:rsid w:val="004931BC"/>
    <w:rsid w:val="00494794"/>
    <w:rsid w:val="00494832"/>
    <w:rsid w:val="004A3D31"/>
    <w:rsid w:val="004A628E"/>
    <w:rsid w:val="004A6469"/>
    <w:rsid w:val="004B0BF8"/>
    <w:rsid w:val="004B6CEC"/>
    <w:rsid w:val="004B7487"/>
    <w:rsid w:val="004C79E1"/>
    <w:rsid w:val="004D4626"/>
    <w:rsid w:val="004D497F"/>
    <w:rsid w:val="004E4FBB"/>
    <w:rsid w:val="004F71CD"/>
    <w:rsid w:val="0050161F"/>
    <w:rsid w:val="005128FB"/>
    <w:rsid w:val="00513362"/>
    <w:rsid w:val="005220B8"/>
    <w:rsid w:val="0052432D"/>
    <w:rsid w:val="005249C0"/>
    <w:rsid w:val="005267CD"/>
    <w:rsid w:val="00530AC3"/>
    <w:rsid w:val="0053142C"/>
    <w:rsid w:val="00531598"/>
    <w:rsid w:val="00531AB4"/>
    <w:rsid w:val="00534319"/>
    <w:rsid w:val="00536C2E"/>
    <w:rsid w:val="005417A9"/>
    <w:rsid w:val="005530AD"/>
    <w:rsid w:val="005675B8"/>
    <w:rsid w:val="00574A4C"/>
    <w:rsid w:val="00575055"/>
    <w:rsid w:val="00582422"/>
    <w:rsid w:val="00591A42"/>
    <w:rsid w:val="00592826"/>
    <w:rsid w:val="005A1CB1"/>
    <w:rsid w:val="005B1780"/>
    <w:rsid w:val="005D09F2"/>
    <w:rsid w:val="005D1125"/>
    <w:rsid w:val="005D7487"/>
    <w:rsid w:val="005E28B5"/>
    <w:rsid w:val="005E5759"/>
    <w:rsid w:val="005F4B29"/>
    <w:rsid w:val="00600495"/>
    <w:rsid w:val="00600513"/>
    <w:rsid w:val="00601D4E"/>
    <w:rsid w:val="00612EB7"/>
    <w:rsid w:val="00615FAD"/>
    <w:rsid w:val="00616176"/>
    <w:rsid w:val="00647555"/>
    <w:rsid w:val="00661D95"/>
    <w:rsid w:val="00663A7C"/>
    <w:rsid w:val="00664984"/>
    <w:rsid w:val="00671149"/>
    <w:rsid w:val="006720D4"/>
    <w:rsid w:val="006747EA"/>
    <w:rsid w:val="00677408"/>
    <w:rsid w:val="0068062D"/>
    <w:rsid w:val="006836B4"/>
    <w:rsid w:val="00684AAB"/>
    <w:rsid w:val="00686E91"/>
    <w:rsid w:val="006927D1"/>
    <w:rsid w:val="00695CF6"/>
    <w:rsid w:val="006A048A"/>
    <w:rsid w:val="006B4682"/>
    <w:rsid w:val="006B603A"/>
    <w:rsid w:val="006C2B1E"/>
    <w:rsid w:val="006D53DA"/>
    <w:rsid w:val="006E3114"/>
    <w:rsid w:val="006E4FC9"/>
    <w:rsid w:val="006F1683"/>
    <w:rsid w:val="006F18B6"/>
    <w:rsid w:val="006F38CC"/>
    <w:rsid w:val="006F4DF3"/>
    <w:rsid w:val="006F699F"/>
    <w:rsid w:val="0070301A"/>
    <w:rsid w:val="00703B05"/>
    <w:rsid w:val="00706314"/>
    <w:rsid w:val="0070720D"/>
    <w:rsid w:val="00724E7F"/>
    <w:rsid w:val="007424E9"/>
    <w:rsid w:val="007501E4"/>
    <w:rsid w:val="007631EC"/>
    <w:rsid w:val="007636B7"/>
    <w:rsid w:val="00764936"/>
    <w:rsid w:val="00780541"/>
    <w:rsid w:val="007822C6"/>
    <w:rsid w:val="0078628D"/>
    <w:rsid w:val="00787D97"/>
    <w:rsid w:val="00792FB9"/>
    <w:rsid w:val="00795DC0"/>
    <w:rsid w:val="0079774E"/>
    <w:rsid w:val="007B1E44"/>
    <w:rsid w:val="007B4EA5"/>
    <w:rsid w:val="007B6F18"/>
    <w:rsid w:val="007C7A18"/>
    <w:rsid w:val="007D064C"/>
    <w:rsid w:val="007D16BE"/>
    <w:rsid w:val="007D694E"/>
    <w:rsid w:val="007D7F02"/>
    <w:rsid w:val="007E4672"/>
    <w:rsid w:val="007E6F21"/>
    <w:rsid w:val="008027F2"/>
    <w:rsid w:val="0080299B"/>
    <w:rsid w:val="0080374A"/>
    <w:rsid w:val="00814172"/>
    <w:rsid w:val="00830B0A"/>
    <w:rsid w:val="008313AD"/>
    <w:rsid w:val="008410E1"/>
    <w:rsid w:val="00847C7E"/>
    <w:rsid w:val="008525D7"/>
    <w:rsid w:val="0085365C"/>
    <w:rsid w:val="008558DF"/>
    <w:rsid w:val="00856C3A"/>
    <w:rsid w:val="008636CA"/>
    <w:rsid w:val="0086420D"/>
    <w:rsid w:val="00864317"/>
    <w:rsid w:val="0087124B"/>
    <w:rsid w:val="00872915"/>
    <w:rsid w:val="008769F8"/>
    <w:rsid w:val="00890E2A"/>
    <w:rsid w:val="00896106"/>
    <w:rsid w:val="008A4117"/>
    <w:rsid w:val="008A7CA0"/>
    <w:rsid w:val="008B084A"/>
    <w:rsid w:val="008B6C75"/>
    <w:rsid w:val="008C032D"/>
    <w:rsid w:val="008C04BA"/>
    <w:rsid w:val="008C4F47"/>
    <w:rsid w:val="008D310E"/>
    <w:rsid w:val="008E77E5"/>
    <w:rsid w:val="008F250C"/>
    <w:rsid w:val="00902011"/>
    <w:rsid w:val="00922EE0"/>
    <w:rsid w:val="00946503"/>
    <w:rsid w:val="009470F4"/>
    <w:rsid w:val="00955E92"/>
    <w:rsid w:val="009561DF"/>
    <w:rsid w:val="009567B5"/>
    <w:rsid w:val="00957B70"/>
    <w:rsid w:val="00960EF6"/>
    <w:rsid w:val="00963CEB"/>
    <w:rsid w:val="00964B0B"/>
    <w:rsid w:val="00975AFE"/>
    <w:rsid w:val="00977B5D"/>
    <w:rsid w:val="009917E7"/>
    <w:rsid w:val="00996481"/>
    <w:rsid w:val="00996FC7"/>
    <w:rsid w:val="009A2F55"/>
    <w:rsid w:val="009A58F2"/>
    <w:rsid w:val="009A7280"/>
    <w:rsid w:val="009B56F6"/>
    <w:rsid w:val="009B59EA"/>
    <w:rsid w:val="009C4678"/>
    <w:rsid w:val="009E2F41"/>
    <w:rsid w:val="009E35B9"/>
    <w:rsid w:val="009F61CF"/>
    <w:rsid w:val="009F66BD"/>
    <w:rsid w:val="00A1614A"/>
    <w:rsid w:val="00A20E23"/>
    <w:rsid w:val="00A263C8"/>
    <w:rsid w:val="00A35D08"/>
    <w:rsid w:val="00A46F74"/>
    <w:rsid w:val="00A50AF0"/>
    <w:rsid w:val="00A514E5"/>
    <w:rsid w:val="00A52A7D"/>
    <w:rsid w:val="00A56793"/>
    <w:rsid w:val="00A57970"/>
    <w:rsid w:val="00A614E8"/>
    <w:rsid w:val="00A7301C"/>
    <w:rsid w:val="00A812C3"/>
    <w:rsid w:val="00A852F6"/>
    <w:rsid w:val="00A9137E"/>
    <w:rsid w:val="00A95D7B"/>
    <w:rsid w:val="00A97CFD"/>
    <w:rsid w:val="00AA0B6F"/>
    <w:rsid w:val="00AA1DD9"/>
    <w:rsid w:val="00AA3C7F"/>
    <w:rsid w:val="00AA77F3"/>
    <w:rsid w:val="00AA7F1B"/>
    <w:rsid w:val="00AC242A"/>
    <w:rsid w:val="00AD37DE"/>
    <w:rsid w:val="00AD3A89"/>
    <w:rsid w:val="00AD45BA"/>
    <w:rsid w:val="00AD59D8"/>
    <w:rsid w:val="00AE3142"/>
    <w:rsid w:val="00AF3187"/>
    <w:rsid w:val="00B01689"/>
    <w:rsid w:val="00B06A59"/>
    <w:rsid w:val="00B07391"/>
    <w:rsid w:val="00B07B3B"/>
    <w:rsid w:val="00B134D0"/>
    <w:rsid w:val="00B17AF4"/>
    <w:rsid w:val="00B25418"/>
    <w:rsid w:val="00B3028F"/>
    <w:rsid w:val="00B3581C"/>
    <w:rsid w:val="00B4640D"/>
    <w:rsid w:val="00B53593"/>
    <w:rsid w:val="00B5613E"/>
    <w:rsid w:val="00B6337D"/>
    <w:rsid w:val="00B640A1"/>
    <w:rsid w:val="00B71AED"/>
    <w:rsid w:val="00B73486"/>
    <w:rsid w:val="00B831D9"/>
    <w:rsid w:val="00B87E17"/>
    <w:rsid w:val="00B904C1"/>
    <w:rsid w:val="00B90DAB"/>
    <w:rsid w:val="00B97A61"/>
    <w:rsid w:val="00BA5841"/>
    <w:rsid w:val="00BA6F83"/>
    <w:rsid w:val="00BB56E6"/>
    <w:rsid w:val="00BC7A12"/>
    <w:rsid w:val="00BD0F9D"/>
    <w:rsid w:val="00BD17F2"/>
    <w:rsid w:val="00BF1BC8"/>
    <w:rsid w:val="00BF6FB4"/>
    <w:rsid w:val="00C11795"/>
    <w:rsid w:val="00C15C11"/>
    <w:rsid w:val="00C21C8A"/>
    <w:rsid w:val="00C26F7A"/>
    <w:rsid w:val="00C45A27"/>
    <w:rsid w:val="00C465C2"/>
    <w:rsid w:val="00C47CD6"/>
    <w:rsid w:val="00C52C27"/>
    <w:rsid w:val="00C56390"/>
    <w:rsid w:val="00C5776B"/>
    <w:rsid w:val="00C66424"/>
    <w:rsid w:val="00C75345"/>
    <w:rsid w:val="00C9207D"/>
    <w:rsid w:val="00C9578C"/>
    <w:rsid w:val="00CA28BF"/>
    <w:rsid w:val="00CA72DC"/>
    <w:rsid w:val="00CC1C07"/>
    <w:rsid w:val="00CC2892"/>
    <w:rsid w:val="00CC72D8"/>
    <w:rsid w:val="00CD03CC"/>
    <w:rsid w:val="00CD1715"/>
    <w:rsid w:val="00CD32F6"/>
    <w:rsid w:val="00CE413A"/>
    <w:rsid w:val="00CE5AF8"/>
    <w:rsid w:val="00D05AB2"/>
    <w:rsid w:val="00D13632"/>
    <w:rsid w:val="00D16BE4"/>
    <w:rsid w:val="00D16D6D"/>
    <w:rsid w:val="00D170BD"/>
    <w:rsid w:val="00D17642"/>
    <w:rsid w:val="00D21E9C"/>
    <w:rsid w:val="00D23137"/>
    <w:rsid w:val="00D25846"/>
    <w:rsid w:val="00D25E76"/>
    <w:rsid w:val="00D35B84"/>
    <w:rsid w:val="00D37491"/>
    <w:rsid w:val="00D42A7B"/>
    <w:rsid w:val="00D4461B"/>
    <w:rsid w:val="00D44C14"/>
    <w:rsid w:val="00D50110"/>
    <w:rsid w:val="00D53F00"/>
    <w:rsid w:val="00D547C3"/>
    <w:rsid w:val="00D65090"/>
    <w:rsid w:val="00D70FA9"/>
    <w:rsid w:val="00D754AF"/>
    <w:rsid w:val="00D87484"/>
    <w:rsid w:val="00D95848"/>
    <w:rsid w:val="00D96D60"/>
    <w:rsid w:val="00D9743D"/>
    <w:rsid w:val="00DB0DD4"/>
    <w:rsid w:val="00DB0F29"/>
    <w:rsid w:val="00DB29C8"/>
    <w:rsid w:val="00DB38C2"/>
    <w:rsid w:val="00DB38F0"/>
    <w:rsid w:val="00DC2CF8"/>
    <w:rsid w:val="00DE09AC"/>
    <w:rsid w:val="00DE0A6B"/>
    <w:rsid w:val="00DF13BB"/>
    <w:rsid w:val="00DF5FF4"/>
    <w:rsid w:val="00E0396E"/>
    <w:rsid w:val="00E05712"/>
    <w:rsid w:val="00E12AB9"/>
    <w:rsid w:val="00E15C8C"/>
    <w:rsid w:val="00E261D3"/>
    <w:rsid w:val="00E26230"/>
    <w:rsid w:val="00E302BE"/>
    <w:rsid w:val="00E30CBA"/>
    <w:rsid w:val="00E330E3"/>
    <w:rsid w:val="00E36733"/>
    <w:rsid w:val="00E5401E"/>
    <w:rsid w:val="00E647EB"/>
    <w:rsid w:val="00E700CA"/>
    <w:rsid w:val="00E7105A"/>
    <w:rsid w:val="00E8602D"/>
    <w:rsid w:val="00E90D18"/>
    <w:rsid w:val="00E93C58"/>
    <w:rsid w:val="00E94224"/>
    <w:rsid w:val="00E960D4"/>
    <w:rsid w:val="00EA036A"/>
    <w:rsid w:val="00EA2B58"/>
    <w:rsid w:val="00EB033E"/>
    <w:rsid w:val="00EB3352"/>
    <w:rsid w:val="00EC2218"/>
    <w:rsid w:val="00EC4713"/>
    <w:rsid w:val="00EC5510"/>
    <w:rsid w:val="00EC76E9"/>
    <w:rsid w:val="00ED29DD"/>
    <w:rsid w:val="00ED2C59"/>
    <w:rsid w:val="00ED3ACE"/>
    <w:rsid w:val="00ED5D35"/>
    <w:rsid w:val="00EE3691"/>
    <w:rsid w:val="00EF2029"/>
    <w:rsid w:val="00EF58DB"/>
    <w:rsid w:val="00F041CB"/>
    <w:rsid w:val="00F060D9"/>
    <w:rsid w:val="00F071CE"/>
    <w:rsid w:val="00F16CBF"/>
    <w:rsid w:val="00F20E06"/>
    <w:rsid w:val="00F25E6A"/>
    <w:rsid w:val="00F37554"/>
    <w:rsid w:val="00F45A5B"/>
    <w:rsid w:val="00F4750C"/>
    <w:rsid w:val="00F57E3D"/>
    <w:rsid w:val="00F71D1C"/>
    <w:rsid w:val="00F74D4F"/>
    <w:rsid w:val="00F832B3"/>
    <w:rsid w:val="00FA4CE3"/>
    <w:rsid w:val="00FA5B9D"/>
    <w:rsid w:val="00FA7B0C"/>
    <w:rsid w:val="00FC036F"/>
    <w:rsid w:val="00FC280B"/>
    <w:rsid w:val="00FC38C5"/>
    <w:rsid w:val="00FC3DA6"/>
    <w:rsid w:val="00FD089D"/>
    <w:rsid w:val="00FD772C"/>
    <w:rsid w:val="00FE0ACD"/>
    <w:rsid w:val="00FE7EEE"/>
    <w:rsid w:val="00FF3B4D"/>
    <w:rsid w:val="00FF6615"/>
    <w:rsid w:val="04237B4E"/>
    <w:rsid w:val="050C71B9"/>
    <w:rsid w:val="06953BEE"/>
    <w:rsid w:val="0DDF3EB0"/>
    <w:rsid w:val="0E0F5F2A"/>
    <w:rsid w:val="0F76748F"/>
    <w:rsid w:val="126901C1"/>
    <w:rsid w:val="12913F24"/>
    <w:rsid w:val="15133F8D"/>
    <w:rsid w:val="1A8B191C"/>
    <w:rsid w:val="1DBE097F"/>
    <w:rsid w:val="1E0E6FDF"/>
    <w:rsid w:val="23567486"/>
    <w:rsid w:val="26536E6E"/>
    <w:rsid w:val="2BEC2A7A"/>
    <w:rsid w:val="2EAA249B"/>
    <w:rsid w:val="32360D83"/>
    <w:rsid w:val="33D7682F"/>
    <w:rsid w:val="377417E7"/>
    <w:rsid w:val="3D1A19B0"/>
    <w:rsid w:val="3FE7628D"/>
    <w:rsid w:val="413E31C8"/>
    <w:rsid w:val="435F022D"/>
    <w:rsid w:val="44D75DEC"/>
    <w:rsid w:val="44E61617"/>
    <w:rsid w:val="45DB3091"/>
    <w:rsid w:val="46692220"/>
    <w:rsid w:val="4698321F"/>
    <w:rsid w:val="47367718"/>
    <w:rsid w:val="481669F0"/>
    <w:rsid w:val="48500FC7"/>
    <w:rsid w:val="488E5795"/>
    <w:rsid w:val="4D3378F2"/>
    <w:rsid w:val="522560C0"/>
    <w:rsid w:val="58934A02"/>
    <w:rsid w:val="5BAA38C8"/>
    <w:rsid w:val="5F6F5462"/>
    <w:rsid w:val="657F16A8"/>
    <w:rsid w:val="65BA0AF7"/>
    <w:rsid w:val="6B1F73FF"/>
    <w:rsid w:val="6C7A240A"/>
    <w:rsid w:val="6C861C34"/>
    <w:rsid w:val="6F8729B5"/>
    <w:rsid w:val="74E41AE4"/>
    <w:rsid w:val="751F5703"/>
    <w:rsid w:val="77561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3590"/>
  <w15:docId w15:val="{72E09F1C-03BA-47FC-BD3A-E288ABF1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paragraph" w:styleId="af0">
    <w:name w:val="List Paragraph"/>
    <w:basedOn w:val="a"/>
    <w:link w:val="af1"/>
    <w:qFormat/>
    <w:pPr>
      <w:ind w:firstLineChars="200" w:firstLine="420"/>
    </w:pPr>
  </w:style>
  <w:style w:type="character" w:customStyle="1" w:styleId="a4">
    <w:name w:val="批注文字 字符"/>
    <w:basedOn w:val="a0"/>
    <w:link w:val="a3"/>
    <w:uiPriority w:val="99"/>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d">
    <w:name w:val="批注主题 字符"/>
    <w:basedOn w:val="a4"/>
    <w:link w:val="ac"/>
    <w:uiPriority w:val="99"/>
    <w:semiHidden/>
    <w:qFormat/>
    <w:rPr>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f1">
    <w:name w:val="列表段落 字符"/>
    <w:link w:val="af0"/>
    <w:qFormat/>
    <w:rPr>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styleId="af2">
    <w:name w:val="Revision"/>
    <w:hidden/>
    <w:uiPriority w:val="99"/>
    <w:unhideWhenUsed/>
    <w:rsid w:val="00F060D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WenLiang Zhang</cp:lastModifiedBy>
  <cp:revision>3</cp:revision>
  <cp:lastPrinted>2023-02-02T02:12:00Z</cp:lastPrinted>
  <dcterms:created xsi:type="dcterms:W3CDTF">2024-06-25T07:45:00Z</dcterms:created>
  <dcterms:modified xsi:type="dcterms:W3CDTF">2025-04-11T04:14:00Z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10D562157BA440A1AED040FC5F5D56AF_13</vt:lpwstr>
  </property>
  <property fmtid="{D5CDD505-2E9C-101B-9397-08002B2CF9AE}" pid="4" name="KSOTemplateDocerSaveRecord">
    <vt:lpwstr>eyJoZGlkIjoiNWVjMDAxZGMyMGQ1M2Q2NTZiZjllYWYzNGExYWExZGUiLCJ1c2VySWQiOiIxMzU5Mjk3MTkxIn0=</vt:lpwstr>
  </property>
</Properties>
</file>